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97AC8">
        <w:trPr>
          <w:trHeight w:hRule="exact" w:val="1528"/>
        </w:trPr>
        <w:tc>
          <w:tcPr>
            <w:tcW w:w="143" w:type="dxa"/>
          </w:tcPr>
          <w:p w:rsidR="00E97AC8" w:rsidRDefault="00E97AC8"/>
        </w:tc>
        <w:tc>
          <w:tcPr>
            <w:tcW w:w="285" w:type="dxa"/>
          </w:tcPr>
          <w:p w:rsidR="00E97AC8" w:rsidRDefault="00E97AC8"/>
        </w:tc>
        <w:tc>
          <w:tcPr>
            <w:tcW w:w="710" w:type="dxa"/>
          </w:tcPr>
          <w:p w:rsidR="00E97AC8" w:rsidRDefault="00E97AC8"/>
        </w:tc>
        <w:tc>
          <w:tcPr>
            <w:tcW w:w="1419" w:type="dxa"/>
          </w:tcPr>
          <w:p w:rsidR="00E97AC8" w:rsidRDefault="00E97AC8"/>
        </w:tc>
        <w:tc>
          <w:tcPr>
            <w:tcW w:w="1419" w:type="dxa"/>
          </w:tcPr>
          <w:p w:rsidR="00E97AC8" w:rsidRDefault="00E97AC8"/>
        </w:tc>
        <w:tc>
          <w:tcPr>
            <w:tcW w:w="710" w:type="dxa"/>
          </w:tcPr>
          <w:p w:rsidR="00E97AC8" w:rsidRDefault="00E97AC8"/>
        </w:tc>
        <w:tc>
          <w:tcPr>
            <w:tcW w:w="5543" w:type="dxa"/>
            <w:gridSpan w:val="4"/>
            <w:shd w:val="clear" w:color="000000" w:fill="FFFFFF"/>
            <w:tcMar>
              <w:left w:w="34" w:type="dxa"/>
              <w:right w:w="34" w:type="dxa"/>
            </w:tcMar>
          </w:tcPr>
          <w:p w:rsidR="00E97AC8" w:rsidRDefault="00D410E9">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28.03.2022 №28.</w:t>
            </w:r>
          </w:p>
        </w:tc>
      </w:tr>
      <w:tr w:rsidR="00E97AC8">
        <w:trPr>
          <w:trHeight w:hRule="exact" w:val="138"/>
        </w:trPr>
        <w:tc>
          <w:tcPr>
            <w:tcW w:w="143" w:type="dxa"/>
          </w:tcPr>
          <w:p w:rsidR="00E97AC8" w:rsidRDefault="00E97AC8"/>
        </w:tc>
        <w:tc>
          <w:tcPr>
            <w:tcW w:w="285" w:type="dxa"/>
          </w:tcPr>
          <w:p w:rsidR="00E97AC8" w:rsidRDefault="00E97AC8"/>
        </w:tc>
        <w:tc>
          <w:tcPr>
            <w:tcW w:w="710" w:type="dxa"/>
          </w:tcPr>
          <w:p w:rsidR="00E97AC8" w:rsidRDefault="00E97AC8"/>
        </w:tc>
        <w:tc>
          <w:tcPr>
            <w:tcW w:w="1419" w:type="dxa"/>
          </w:tcPr>
          <w:p w:rsidR="00E97AC8" w:rsidRDefault="00E97AC8"/>
        </w:tc>
        <w:tc>
          <w:tcPr>
            <w:tcW w:w="1419" w:type="dxa"/>
          </w:tcPr>
          <w:p w:rsidR="00E97AC8" w:rsidRDefault="00E97AC8"/>
        </w:tc>
        <w:tc>
          <w:tcPr>
            <w:tcW w:w="710" w:type="dxa"/>
          </w:tcPr>
          <w:p w:rsidR="00E97AC8" w:rsidRDefault="00E97AC8"/>
        </w:tc>
        <w:tc>
          <w:tcPr>
            <w:tcW w:w="426" w:type="dxa"/>
          </w:tcPr>
          <w:p w:rsidR="00E97AC8" w:rsidRDefault="00E97AC8"/>
        </w:tc>
        <w:tc>
          <w:tcPr>
            <w:tcW w:w="1277" w:type="dxa"/>
          </w:tcPr>
          <w:p w:rsidR="00E97AC8" w:rsidRDefault="00E97AC8"/>
        </w:tc>
        <w:tc>
          <w:tcPr>
            <w:tcW w:w="993" w:type="dxa"/>
          </w:tcPr>
          <w:p w:rsidR="00E97AC8" w:rsidRDefault="00E97AC8"/>
        </w:tc>
        <w:tc>
          <w:tcPr>
            <w:tcW w:w="2836" w:type="dxa"/>
          </w:tcPr>
          <w:p w:rsidR="00E97AC8" w:rsidRDefault="00E97AC8"/>
        </w:tc>
      </w:tr>
      <w:tr w:rsidR="00E97AC8">
        <w:trPr>
          <w:trHeight w:hRule="exact" w:val="585"/>
        </w:trPr>
        <w:tc>
          <w:tcPr>
            <w:tcW w:w="10221" w:type="dxa"/>
            <w:gridSpan w:val="10"/>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97AC8" w:rsidRDefault="00D410E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97AC8">
        <w:trPr>
          <w:trHeight w:hRule="exact" w:val="314"/>
        </w:trPr>
        <w:tc>
          <w:tcPr>
            <w:tcW w:w="10221" w:type="dxa"/>
            <w:gridSpan w:val="10"/>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E97AC8">
        <w:trPr>
          <w:trHeight w:hRule="exact" w:val="211"/>
        </w:trPr>
        <w:tc>
          <w:tcPr>
            <w:tcW w:w="143" w:type="dxa"/>
          </w:tcPr>
          <w:p w:rsidR="00E97AC8" w:rsidRDefault="00E97AC8"/>
        </w:tc>
        <w:tc>
          <w:tcPr>
            <w:tcW w:w="285" w:type="dxa"/>
          </w:tcPr>
          <w:p w:rsidR="00E97AC8" w:rsidRDefault="00E97AC8"/>
        </w:tc>
        <w:tc>
          <w:tcPr>
            <w:tcW w:w="710" w:type="dxa"/>
          </w:tcPr>
          <w:p w:rsidR="00E97AC8" w:rsidRDefault="00E97AC8"/>
        </w:tc>
        <w:tc>
          <w:tcPr>
            <w:tcW w:w="1419" w:type="dxa"/>
          </w:tcPr>
          <w:p w:rsidR="00E97AC8" w:rsidRDefault="00E97AC8"/>
        </w:tc>
        <w:tc>
          <w:tcPr>
            <w:tcW w:w="1419" w:type="dxa"/>
          </w:tcPr>
          <w:p w:rsidR="00E97AC8" w:rsidRDefault="00E97AC8"/>
        </w:tc>
        <w:tc>
          <w:tcPr>
            <w:tcW w:w="710" w:type="dxa"/>
          </w:tcPr>
          <w:p w:rsidR="00E97AC8" w:rsidRDefault="00E97AC8"/>
        </w:tc>
        <w:tc>
          <w:tcPr>
            <w:tcW w:w="426" w:type="dxa"/>
          </w:tcPr>
          <w:p w:rsidR="00E97AC8" w:rsidRDefault="00E97AC8"/>
        </w:tc>
        <w:tc>
          <w:tcPr>
            <w:tcW w:w="1277" w:type="dxa"/>
          </w:tcPr>
          <w:p w:rsidR="00E97AC8" w:rsidRDefault="00E97AC8"/>
        </w:tc>
        <w:tc>
          <w:tcPr>
            <w:tcW w:w="993" w:type="dxa"/>
          </w:tcPr>
          <w:p w:rsidR="00E97AC8" w:rsidRDefault="00E97AC8"/>
        </w:tc>
        <w:tc>
          <w:tcPr>
            <w:tcW w:w="2836" w:type="dxa"/>
          </w:tcPr>
          <w:p w:rsidR="00E97AC8" w:rsidRDefault="00E97AC8"/>
        </w:tc>
      </w:tr>
      <w:tr w:rsidR="00E97AC8">
        <w:trPr>
          <w:trHeight w:hRule="exact" w:val="277"/>
        </w:trPr>
        <w:tc>
          <w:tcPr>
            <w:tcW w:w="143" w:type="dxa"/>
          </w:tcPr>
          <w:p w:rsidR="00E97AC8" w:rsidRDefault="00E97AC8"/>
        </w:tc>
        <w:tc>
          <w:tcPr>
            <w:tcW w:w="285" w:type="dxa"/>
          </w:tcPr>
          <w:p w:rsidR="00E97AC8" w:rsidRDefault="00E97AC8"/>
        </w:tc>
        <w:tc>
          <w:tcPr>
            <w:tcW w:w="710" w:type="dxa"/>
          </w:tcPr>
          <w:p w:rsidR="00E97AC8" w:rsidRDefault="00E97AC8"/>
        </w:tc>
        <w:tc>
          <w:tcPr>
            <w:tcW w:w="1419" w:type="dxa"/>
          </w:tcPr>
          <w:p w:rsidR="00E97AC8" w:rsidRDefault="00E97AC8"/>
        </w:tc>
        <w:tc>
          <w:tcPr>
            <w:tcW w:w="1419" w:type="dxa"/>
          </w:tcPr>
          <w:p w:rsidR="00E97AC8" w:rsidRDefault="00E97AC8"/>
        </w:tc>
        <w:tc>
          <w:tcPr>
            <w:tcW w:w="710" w:type="dxa"/>
          </w:tcPr>
          <w:p w:rsidR="00E97AC8" w:rsidRDefault="00E97AC8"/>
        </w:tc>
        <w:tc>
          <w:tcPr>
            <w:tcW w:w="426" w:type="dxa"/>
          </w:tcPr>
          <w:p w:rsidR="00E97AC8" w:rsidRDefault="00E97AC8"/>
        </w:tc>
        <w:tc>
          <w:tcPr>
            <w:tcW w:w="1277" w:type="dxa"/>
          </w:tcPr>
          <w:p w:rsidR="00E97AC8" w:rsidRDefault="00E97AC8"/>
        </w:tc>
        <w:tc>
          <w:tcPr>
            <w:tcW w:w="3842" w:type="dxa"/>
            <w:gridSpan w:val="2"/>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УТВЕРЖДАЮ</w:t>
            </w:r>
          </w:p>
        </w:tc>
      </w:tr>
      <w:tr w:rsidR="00E97AC8">
        <w:trPr>
          <w:trHeight w:hRule="exact" w:val="972"/>
        </w:trPr>
        <w:tc>
          <w:tcPr>
            <w:tcW w:w="143" w:type="dxa"/>
          </w:tcPr>
          <w:p w:rsidR="00E97AC8" w:rsidRDefault="00E97AC8"/>
        </w:tc>
        <w:tc>
          <w:tcPr>
            <w:tcW w:w="285" w:type="dxa"/>
          </w:tcPr>
          <w:p w:rsidR="00E97AC8" w:rsidRDefault="00E97AC8"/>
        </w:tc>
        <w:tc>
          <w:tcPr>
            <w:tcW w:w="710" w:type="dxa"/>
          </w:tcPr>
          <w:p w:rsidR="00E97AC8" w:rsidRDefault="00E97AC8"/>
        </w:tc>
        <w:tc>
          <w:tcPr>
            <w:tcW w:w="1419" w:type="dxa"/>
          </w:tcPr>
          <w:p w:rsidR="00E97AC8" w:rsidRDefault="00E97AC8"/>
        </w:tc>
        <w:tc>
          <w:tcPr>
            <w:tcW w:w="1419" w:type="dxa"/>
          </w:tcPr>
          <w:p w:rsidR="00E97AC8" w:rsidRDefault="00E97AC8"/>
        </w:tc>
        <w:tc>
          <w:tcPr>
            <w:tcW w:w="710" w:type="dxa"/>
          </w:tcPr>
          <w:p w:rsidR="00E97AC8" w:rsidRDefault="00E97AC8"/>
        </w:tc>
        <w:tc>
          <w:tcPr>
            <w:tcW w:w="426" w:type="dxa"/>
          </w:tcPr>
          <w:p w:rsidR="00E97AC8" w:rsidRDefault="00E97AC8"/>
        </w:tc>
        <w:tc>
          <w:tcPr>
            <w:tcW w:w="1277" w:type="dxa"/>
          </w:tcPr>
          <w:p w:rsidR="00E97AC8" w:rsidRDefault="00E97AC8"/>
        </w:tc>
        <w:tc>
          <w:tcPr>
            <w:tcW w:w="3842" w:type="dxa"/>
            <w:gridSpan w:val="2"/>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97AC8" w:rsidRDefault="00E97AC8">
            <w:pPr>
              <w:spacing w:after="0" w:line="240" w:lineRule="auto"/>
              <w:jc w:val="center"/>
              <w:rPr>
                <w:sz w:val="24"/>
                <w:szCs w:val="24"/>
              </w:rPr>
            </w:pPr>
          </w:p>
          <w:p w:rsidR="00E97AC8" w:rsidRDefault="00D410E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97AC8">
        <w:trPr>
          <w:trHeight w:hRule="exact" w:val="277"/>
        </w:trPr>
        <w:tc>
          <w:tcPr>
            <w:tcW w:w="143" w:type="dxa"/>
          </w:tcPr>
          <w:p w:rsidR="00E97AC8" w:rsidRDefault="00E97AC8"/>
        </w:tc>
        <w:tc>
          <w:tcPr>
            <w:tcW w:w="285" w:type="dxa"/>
          </w:tcPr>
          <w:p w:rsidR="00E97AC8" w:rsidRDefault="00E97AC8"/>
        </w:tc>
        <w:tc>
          <w:tcPr>
            <w:tcW w:w="710" w:type="dxa"/>
          </w:tcPr>
          <w:p w:rsidR="00E97AC8" w:rsidRDefault="00E97AC8"/>
        </w:tc>
        <w:tc>
          <w:tcPr>
            <w:tcW w:w="1419" w:type="dxa"/>
          </w:tcPr>
          <w:p w:rsidR="00E97AC8" w:rsidRDefault="00E97AC8"/>
        </w:tc>
        <w:tc>
          <w:tcPr>
            <w:tcW w:w="1419" w:type="dxa"/>
          </w:tcPr>
          <w:p w:rsidR="00E97AC8" w:rsidRDefault="00E97AC8"/>
        </w:tc>
        <w:tc>
          <w:tcPr>
            <w:tcW w:w="710" w:type="dxa"/>
          </w:tcPr>
          <w:p w:rsidR="00E97AC8" w:rsidRDefault="00E97AC8"/>
        </w:tc>
        <w:tc>
          <w:tcPr>
            <w:tcW w:w="426" w:type="dxa"/>
          </w:tcPr>
          <w:p w:rsidR="00E97AC8" w:rsidRDefault="00E97AC8"/>
        </w:tc>
        <w:tc>
          <w:tcPr>
            <w:tcW w:w="1277" w:type="dxa"/>
          </w:tcPr>
          <w:p w:rsidR="00E97AC8" w:rsidRDefault="00E97AC8"/>
        </w:tc>
        <w:tc>
          <w:tcPr>
            <w:tcW w:w="3842" w:type="dxa"/>
            <w:gridSpan w:val="2"/>
            <w:shd w:val="clear" w:color="000000" w:fill="FFFFFF"/>
            <w:tcMar>
              <w:left w:w="34" w:type="dxa"/>
              <w:right w:w="34" w:type="dxa"/>
            </w:tcMar>
          </w:tcPr>
          <w:p w:rsidR="00E97AC8" w:rsidRDefault="00D410E9">
            <w:pPr>
              <w:spacing w:after="0" w:line="240" w:lineRule="auto"/>
              <w:jc w:val="right"/>
              <w:rPr>
                <w:sz w:val="24"/>
                <w:szCs w:val="24"/>
              </w:rPr>
            </w:pPr>
            <w:r>
              <w:rPr>
                <w:rFonts w:ascii="Times New Roman" w:hAnsi="Times New Roman" w:cs="Times New Roman"/>
                <w:color w:val="000000"/>
                <w:sz w:val="24"/>
                <w:szCs w:val="24"/>
              </w:rPr>
              <w:t>28.03.2022</w:t>
            </w:r>
          </w:p>
        </w:tc>
      </w:tr>
      <w:tr w:rsidR="00E97AC8">
        <w:trPr>
          <w:trHeight w:hRule="exact" w:val="277"/>
        </w:trPr>
        <w:tc>
          <w:tcPr>
            <w:tcW w:w="143" w:type="dxa"/>
          </w:tcPr>
          <w:p w:rsidR="00E97AC8" w:rsidRDefault="00E97AC8"/>
        </w:tc>
        <w:tc>
          <w:tcPr>
            <w:tcW w:w="285" w:type="dxa"/>
          </w:tcPr>
          <w:p w:rsidR="00E97AC8" w:rsidRDefault="00E97AC8"/>
        </w:tc>
        <w:tc>
          <w:tcPr>
            <w:tcW w:w="710" w:type="dxa"/>
          </w:tcPr>
          <w:p w:rsidR="00E97AC8" w:rsidRDefault="00E97AC8"/>
        </w:tc>
        <w:tc>
          <w:tcPr>
            <w:tcW w:w="1419" w:type="dxa"/>
          </w:tcPr>
          <w:p w:rsidR="00E97AC8" w:rsidRDefault="00E97AC8"/>
        </w:tc>
        <w:tc>
          <w:tcPr>
            <w:tcW w:w="1419" w:type="dxa"/>
          </w:tcPr>
          <w:p w:rsidR="00E97AC8" w:rsidRDefault="00E97AC8"/>
        </w:tc>
        <w:tc>
          <w:tcPr>
            <w:tcW w:w="710" w:type="dxa"/>
          </w:tcPr>
          <w:p w:rsidR="00E97AC8" w:rsidRDefault="00E97AC8"/>
        </w:tc>
        <w:tc>
          <w:tcPr>
            <w:tcW w:w="426" w:type="dxa"/>
          </w:tcPr>
          <w:p w:rsidR="00E97AC8" w:rsidRDefault="00E97AC8"/>
        </w:tc>
        <w:tc>
          <w:tcPr>
            <w:tcW w:w="1277" w:type="dxa"/>
          </w:tcPr>
          <w:p w:rsidR="00E97AC8" w:rsidRDefault="00E97AC8"/>
        </w:tc>
        <w:tc>
          <w:tcPr>
            <w:tcW w:w="993" w:type="dxa"/>
          </w:tcPr>
          <w:p w:rsidR="00E97AC8" w:rsidRDefault="00E97AC8"/>
        </w:tc>
        <w:tc>
          <w:tcPr>
            <w:tcW w:w="2836" w:type="dxa"/>
          </w:tcPr>
          <w:p w:rsidR="00E97AC8" w:rsidRDefault="00E97AC8"/>
        </w:tc>
      </w:tr>
      <w:tr w:rsidR="00E97AC8">
        <w:trPr>
          <w:trHeight w:hRule="exact" w:val="416"/>
        </w:trPr>
        <w:tc>
          <w:tcPr>
            <w:tcW w:w="10221" w:type="dxa"/>
            <w:gridSpan w:val="10"/>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97AC8">
        <w:trPr>
          <w:trHeight w:hRule="exact" w:val="1135"/>
        </w:trPr>
        <w:tc>
          <w:tcPr>
            <w:tcW w:w="143" w:type="dxa"/>
          </w:tcPr>
          <w:p w:rsidR="00E97AC8" w:rsidRDefault="00E97AC8"/>
        </w:tc>
        <w:tc>
          <w:tcPr>
            <w:tcW w:w="285" w:type="dxa"/>
          </w:tcPr>
          <w:p w:rsidR="00E97AC8" w:rsidRDefault="00E97AC8"/>
        </w:tc>
        <w:tc>
          <w:tcPr>
            <w:tcW w:w="710" w:type="dxa"/>
          </w:tcPr>
          <w:p w:rsidR="00E97AC8" w:rsidRDefault="00E97AC8"/>
        </w:tc>
        <w:tc>
          <w:tcPr>
            <w:tcW w:w="1419" w:type="dxa"/>
          </w:tcPr>
          <w:p w:rsidR="00E97AC8" w:rsidRDefault="00E97AC8"/>
        </w:tc>
        <w:tc>
          <w:tcPr>
            <w:tcW w:w="4834" w:type="dxa"/>
            <w:gridSpan w:val="5"/>
            <w:shd w:val="clear" w:color="000000" w:fill="FFFFFF"/>
            <w:tcMar>
              <w:left w:w="34" w:type="dxa"/>
              <w:right w:w="34" w:type="dxa"/>
            </w:tcMar>
          </w:tcPr>
          <w:p w:rsidR="00E97AC8" w:rsidRDefault="00D410E9">
            <w:pPr>
              <w:spacing w:after="0" w:line="240" w:lineRule="auto"/>
              <w:jc w:val="center"/>
              <w:rPr>
                <w:sz w:val="32"/>
                <w:szCs w:val="32"/>
              </w:rPr>
            </w:pPr>
            <w:r>
              <w:rPr>
                <w:rFonts w:ascii="Times New Roman" w:hAnsi="Times New Roman" w:cs="Times New Roman"/>
                <w:color w:val="000000"/>
                <w:sz w:val="32"/>
                <w:szCs w:val="32"/>
              </w:rPr>
              <w:t>Финансирование закупочной деятельности</w:t>
            </w:r>
          </w:p>
          <w:p w:rsidR="00E97AC8" w:rsidRDefault="00D410E9">
            <w:pPr>
              <w:spacing w:after="0" w:line="240" w:lineRule="auto"/>
              <w:jc w:val="center"/>
              <w:rPr>
                <w:sz w:val="32"/>
                <w:szCs w:val="32"/>
              </w:rPr>
            </w:pPr>
            <w:r>
              <w:rPr>
                <w:rFonts w:ascii="Times New Roman" w:hAnsi="Times New Roman" w:cs="Times New Roman"/>
                <w:color w:val="000000"/>
                <w:sz w:val="32"/>
                <w:szCs w:val="32"/>
              </w:rPr>
              <w:t>К.М.04.03</w:t>
            </w:r>
          </w:p>
        </w:tc>
        <w:tc>
          <w:tcPr>
            <w:tcW w:w="2836" w:type="dxa"/>
          </w:tcPr>
          <w:p w:rsidR="00E97AC8" w:rsidRDefault="00E97AC8"/>
        </w:tc>
      </w:tr>
      <w:tr w:rsidR="00E97AC8">
        <w:trPr>
          <w:trHeight w:hRule="exact" w:val="277"/>
        </w:trPr>
        <w:tc>
          <w:tcPr>
            <w:tcW w:w="10221" w:type="dxa"/>
            <w:gridSpan w:val="10"/>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97AC8">
        <w:trPr>
          <w:trHeight w:hRule="exact" w:val="1125"/>
        </w:trPr>
        <w:tc>
          <w:tcPr>
            <w:tcW w:w="143" w:type="dxa"/>
          </w:tcPr>
          <w:p w:rsidR="00E97AC8" w:rsidRDefault="00E97AC8"/>
        </w:tc>
        <w:tc>
          <w:tcPr>
            <w:tcW w:w="285" w:type="dxa"/>
          </w:tcPr>
          <w:p w:rsidR="00E97AC8" w:rsidRDefault="00E97AC8"/>
        </w:tc>
        <w:tc>
          <w:tcPr>
            <w:tcW w:w="9795" w:type="dxa"/>
            <w:gridSpan w:val="8"/>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E97AC8" w:rsidRDefault="00D410E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E97AC8" w:rsidRDefault="00D410E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97AC8">
        <w:trPr>
          <w:trHeight w:hRule="exact" w:val="833"/>
        </w:trPr>
        <w:tc>
          <w:tcPr>
            <w:tcW w:w="10221" w:type="dxa"/>
            <w:gridSpan w:val="10"/>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E97AC8">
        <w:trPr>
          <w:trHeight w:hRule="exact" w:val="277"/>
        </w:trPr>
        <w:tc>
          <w:tcPr>
            <w:tcW w:w="3984" w:type="dxa"/>
            <w:gridSpan w:val="5"/>
            <w:shd w:val="clear" w:color="000000" w:fill="FFFFFF"/>
            <w:tcMar>
              <w:left w:w="34" w:type="dxa"/>
              <w:right w:w="34" w:type="dxa"/>
            </w:tcMar>
          </w:tcPr>
          <w:p w:rsidR="00E97AC8" w:rsidRDefault="00D410E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97AC8" w:rsidRDefault="00E97AC8"/>
        </w:tc>
        <w:tc>
          <w:tcPr>
            <w:tcW w:w="426" w:type="dxa"/>
          </w:tcPr>
          <w:p w:rsidR="00E97AC8" w:rsidRDefault="00E97AC8"/>
        </w:tc>
        <w:tc>
          <w:tcPr>
            <w:tcW w:w="1277" w:type="dxa"/>
          </w:tcPr>
          <w:p w:rsidR="00E97AC8" w:rsidRDefault="00E97AC8"/>
        </w:tc>
        <w:tc>
          <w:tcPr>
            <w:tcW w:w="993" w:type="dxa"/>
          </w:tcPr>
          <w:p w:rsidR="00E97AC8" w:rsidRDefault="00E97AC8"/>
        </w:tc>
        <w:tc>
          <w:tcPr>
            <w:tcW w:w="2836" w:type="dxa"/>
          </w:tcPr>
          <w:p w:rsidR="00E97AC8" w:rsidRDefault="00E97AC8"/>
        </w:tc>
      </w:tr>
      <w:tr w:rsidR="00E97AC8">
        <w:trPr>
          <w:trHeight w:hRule="exact" w:val="155"/>
        </w:trPr>
        <w:tc>
          <w:tcPr>
            <w:tcW w:w="143" w:type="dxa"/>
          </w:tcPr>
          <w:p w:rsidR="00E97AC8" w:rsidRDefault="00E97AC8"/>
        </w:tc>
        <w:tc>
          <w:tcPr>
            <w:tcW w:w="285" w:type="dxa"/>
          </w:tcPr>
          <w:p w:rsidR="00E97AC8" w:rsidRDefault="00E97AC8"/>
        </w:tc>
        <w:tc>
          <w:tcPr>
            <w:tcW w:w="710" w:type="dxa"/>
          </w:tcPr>
          <w:p w:rsidR="00E97AC8" w:rsidRDefault="00E97AC8"/>
        </w:tc>
        <w:tc>
          <w:tcPr>
            <w:tcW w:w="1419" w:type="dxa"/>
          </w:tcPr>
          <w:p w:rsidR="00E97AC8" w:rsidRDefault="00E97AC8"/>
        </w:tc>
        <w:tc>
          <w:tcPr>
            <w:tcW w:w="1419" w:type="dxa"/>
          </w:tcPr>
          <w:p w:rsidR="00E97AC8" w:rsidRDefault="00E97AC8"/>
        </w:tc>
        <w:tc>
          <w:tcPr>
            <w:tcW w:w="710" w:type="dxa"/>
          </w:tcPr>
          <w:p w:rsidR="00E97AC8" w:rsidRDefault="00E97AC8"/>
        </w:tc>
        <w:tc>
          <w:tcPr>
            <w:tcW w:w="426" w:type="dxa"/>
          </w:tcPr>
          <w:p w:rsidR="00E97AC8" w:rsidRDefault="00E97AC8"/>
        </w:tc>
        <w:tc>
          <w:tcPr>
            <w:tcW w:w="1277" w:type="dxa"/>
          </w:tcPr>
          <w:p w:rsidR="00E97AC8" w:rsidRDefault="00E97AC8"/>
        </w:tc>
        <w:tc>
          <w:tcPr>
            <w:tcW w:w="993" w:type="dxa"/>
          </w:tcPr>
          <w:p w:rsidR="00E97AC8" w:rsidRDefault="00E97AC8"/>
        </w:tc>
        <w:tc>
          <w:tcPr>
            <w:tcW w:w="2836" w:type="dxa"/>
          </w:tcPr>
          <w:p w:rsidR="00E97AC8" w:rsidRDefault="00E97AC8"/>
        </w:tc>
      </w:tr>
      <w:tr w:rsidR="00E97AC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rPr>
                <w:sz w:val="24"/>
                <w:szCs w:val="24"/>
              </w:rPr>
            </w:pPr>
            <w:r>
              <w:rPr>
                <w:rFonts w:ascii="Times New Roman" w:hAnsi="Times New Roman" w:cs="Times New Roman"/>
                <w:color w:val="000000"/>
                <w:sz w:val="24"/>
                <w:szCs w:val="24"/>
              </w:rPr>
              <w:t>ФИНАНСЫ И ЭКОНОМИКА</w:t>
            </w:r>
          </w:p>
        </w:tc>
      </w:tr>
      <w:tr w:rsidR="00E97AC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E97AC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E97AC8">
        <w:trPr>
          <w:trHeight w:hRule="exact" w:val="124"/>
        </w:trPr>
        <w:tc>
          <w:tcPr>
            <w:tcW w:w="143" w:type="dxa"/>
          </w:tcPr>
          <w:p w:rsidR="00E97AC8" w:rsidRDefault="00E97AC8"/>
        </w:tc>
        <w:tc>
          <w:tcPr>
            <w:tcW w:w="285" w:type="dxa"/>
          </w:tcPr>
          <w:p w:rsidR="00E97AC8" w:rsidRDefault="00E97AC8"/>
        </w:tc>
        <w:tc>
          <w:tcPr>
            <w:tcW w:w="710" w:type="dxa"/>
          </w:tcPr>
          <w:p w:rsidR="00E97AC8" w:rsidRDefault="00E97AC8"/>
        </w:tc>
        <w:tc>
          <w:tcPr>
            <w:tcW w:w="1419" w:type="dxa"/>
          </w:tcPr>
          <w:p w:rsidR="00E97AC8" w:rsidRDefault="00E97AC8"/>
        </w:tc>
        <w:tc>
          <w:tcPr>
            <w:tcW w:w="1419" w:type="dxa"/>
          </w:tcPr>
          <w:p w:rsidR="00E97AC8" w:rsidRDefault="00E97AC8"/>
        </w:tc>
        <w:tc>
          <w:tcPr>
            <w:tcW w:w="710" w:type="dxa"/>
          </w:tcPr>
          <w:p w:rsidR="00E97AC8" w:rsidRDefault="00E97AC8"/>
        </w:tc>
        <w:tc>
          <w:tcPr>
            <w:tcW w:w="426" w:type="dxa"/>
          </w:tcPr>
          <w:p w:rsidR="00E97AC8" w:rsidRDefault="00E97AC8"/>
        </w:tc>
        <w:tc>
          <w:tcPr>
            <w:tcW w:w="1277" w:type="dxa"/>
          </w:tcPr>
          <w:p w:rsidR="00E97AC8" w:rsidRDefault="00E97AC8"/>
        </w:tc>
        <w:tc>
          <w:tcPr>
            <w:tcW w:w="993" w:type="dxa"/>
          </w:tcPr>
          <w:p w:rsidR="00E97AC8" w:rsidRDefault="00E97AC8"/>
        </w:tc>
        <w:tc>
          <w:tcPr>
            <w:tcW w:w="2836" w:type="dxa"/>
          </w:tcPr>
          <w:p w:rsidR="00E97AC8" w:rsidRDefault="00E97AC8"/>
        </w:tc>
      </w:tr>
      <w:tr w:rsidR="00E97AC8">
        <w:trPr>
          <w:trHeight w:hRule="exact" w:val="277"/>
        </w:trPr>
        <w:tc>
          <w:tcPr>
            <w:tcW w:w="5118" w:type="dxa"/>
            <w:gridSpan w:val="7"/>
            <w:shd w:val="clear" w:color="000000" w:fill="FFFFFF"/>
            <w:tcMar>
              <w:left w:w="34" w:type="dxa"/>
              <w:right w:w="34" w:type="dxa"/>
            </w:tcMar>
          </w:tcPr>
          <w:p w:rsidR="00E97AC8" w:rsidRDefault="00D410E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97AC8" w:rsidRDefault="00D410E9">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E97AC8">
        <w:trPr>
          <w:trHeight w:hRule="exact" w:val="26"/>
        </w:trPr>
        <w:tc>
          <w:tcPr>
            <w:tcW w:w="143" w:type="dxa"/>
          </w:tcPr>
          <w:p w:rsidR="00E97AC8" w:rsidRDefault="00E97AC8"/>
        </w:tc>
        <w:tc>
          <w:tcPr>
            <w:tcW w:w="285" w:type="dxa"/>
          </w:tcPr>
          <w:p w:rsidR="00E97AC8" w:rsidRDefault="00E97AC8"/>
        </w:tc>
        <w:tc>
          <w:tcPr>
            <w:tcW w:w="710" w:type="dxa"/>
          </w:tcPr>
          <w:p w:rsidR="00E97AC8" w:rsidRDefault="00E97AC8"/>
        </w:tc>
        <w:tc>
          <w:tcPr>
            <w:tcW w:w="1419" w:type="dxa"/>
          </w:tcPr>
          <w:p w:rsidR="00E97AC8" w:rsidRDefault="00E97AC8"/>
        </w:tc>
        <w:tc>
          <w:tcPr>
            <w:tcW w:w="1419" w:type="dxa"/>
          </w:tcPr>
          <w:p w:rsidR="00E97AC8" w:rsidRDefault="00E97AC8"/>
        </w:tc>
        <w:tc>
          <w:tcPr>
            <w:tcW w:w="710" w:type="dxa"/>
          </w:tcPr>
          <w:p w:rsidR="00E97AC8" w:rsidRDefault="00E97AC8"/>
        </w:tc>
        <w:tc>
          <w:tcPr>
            <w:tcW w:w="426" w:type="dxa"/>
          </w:tcPr>
          <w:p w:rsidR="00E97AC8" w:rsidRDefault="00E97AC8"/>
        </w:tc>
        <w:tc>
          <w:tcPr>
            <w:tcW w:w="5118" w:type="dxa"/>
            <w:gridSpan w:val="3"/>
            <w:vMerge/>
            <w:shd w:val="clear" w:color="000000" w:fill="FFFFFF"/>
            <w:tcMar>
              <w:left w:w="34" w:type="dxa"/>
              <w:right w:w="34" w:type="dxa"/>
            </w:tcMar>
          </w:tcPr>
          <w:p w:rsidR="00E97AC8" w:rsidRDefault="00E97AC8"/>
        </w:tc>
      </w:tr>
      <w:tr w:rsidR="00E97AC8">
        <w:trPr>
          <w:trHeight w:hRule="exact" w:val="3158"/>
        </w:trPr>
        <w:tc>
          <w:tcPr>
            <w:tcW w:w="143" w:type="dxa"/>
          </w:tcPr>
          <w:p w:rsidR="00E97AC8" w:rsidRDefault="00E97AC8"/>
        </w:tc>
        <w:tc>
          <w:tcPr>
            <w:tcW w:w="285" w:type="dxa"/>
          </w:tcPr>
          <w:p w:rsidR="00E97AC8" w:rsidRDefault="00E97AC8"/>
        </w:tc>
        <w:tc>
          <w:tcPr>
            <w:tcW w:w="710" w:type="dxa"/>
          </w:tcPr>
          <w:p w:rsidR="00E97AC8" w:rsidRDefault="00E97AC8"/>
        </w:tc>
        <w:tc>
          <w:tcPr>
            <w:tcW w:w="1419" w:type="dxa"/>
          </w:tcPr>
          <w:p w:rsidR="00E97AC8" w:rsidRDefault="00E97AC8"/>
        </w:tc>
        <w:tc>
          <w:tcPr>
            <w:tcW w:w="1419" w:type="dxa"/>
          </w:tcPr>
          <w:p w:rsidR="00E97AC8" w:rsidRDefault="00E97AC8"/>
        </w:tc>
        <w:tc>
          <w:tcPr>
            <w:tcW w:w="710" w:type="dxa"/>
          </w:tcPr>
          <w:p w:rsidR="00E97AC8" w:rsidRDefault="00E97AC8"/>
        </w:tc>
        <w:tc>
          <w:tcPr>
            <w:tcW w:w="426" w:type="dxa"/>
          </w:tcPr>
          <w:p w:rsidR="00E97AC8" w:rsidRDefault="00E97AC8"/>
        </w:tc>
        <w:tc>
          <w:tcPr>
            <w:tcW w:w="1277" w:type="dxa"/>
          </w:tcPr>
          <w:p w:rsidR="00E97AC8" w:rsidRDefault="00E97AC8"/>
        </w:tc>
        <w:tc>
          <w:tcPr>
            <w:tcW w:w="993" w:type="dxa"/>
          </w:tcPr>
          <w:p w:rsidR="00E97AC8" w:rsidRDefault="00E97AC8"/>
        </w:tc>
        <w:tc>
          <w:tcPr>
            <w:tcW w:w="2836" w:type="dxa"/>
          </w:tcPr>
          <w:p w:rsidR="00E97AC8" w:rsidRDefault="00E97AC8"/>
        </w:tc>
      </w:tr>
      <w:tr w:rsidR="00E97AC8">
        <w:trPr>
          <w:trHeight w:hRule="exact" w:val="277"/>
        </w:trPr>
        <w:tc>
          <w:tcPr>
            <w:tcW w:w="143" w:type="dxa"/>
          </w:tcPr>
          <w:p w:rsidR="00E97AC8" w:rsidRDefault="00E97AC8"/>
        </w:tc>
        <w:tc>
          <w:tcPr>
            <w:tcW w:w="10079" w:type="dxa"/>
            <w:gridSpan w:val="9"/>
            <w:vMerge w:val="restart"/>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97AC8">
        <w:trPr>
          <w:trHeight w:hRule="exact" w:val="138"/>
        </w:trPr>
        <w:tc>
          <w:tcPr>
            <w:tcW w:w="143" w:type="dxa"/>
          </w:tcPr>
          <w:p w:rsidR="00E97AC8" w:rsidRDefault="00E97AC8"/>
        </w:tc>
        <w:tc>
          <w:tcPr>
            <w:tcW w:w="10079" w:type="dxa"/>
            <w:gridSpan w:val="9"/>
            <w:vMerge/>
            <w:shd w:val="clear" w:color="000000" w:fill="FFFFFF"/>
            <w:tcMar>
              <w:left w:w="34" w:type="dxa"/>
              <w:right w:w="34" w:type="dxa"/>
            </w:tcMar>
          </w:tcPr>
          <w:p w:rsidR="00E97AC8" w:rsidRDefault="00E97AC8"/>
        </w:tc>
      </w:tr>
      <w:tr w:rsidR="00E97AC8">
        <w:trPr>
          <w:trHeight w:hRule="exact" w:val="1666"/>
        </w:trPr>
        <w:tc>
          <w:tcPr>
            <w:tcW w:w="143" w:type="dxa"/>
          </w:tcPr>
          <w:p w:rsidR="00E97AC8" w:rsidRDefault="00E97AC8"/>
        </w:tc>
        <w:tc>
          <w:tcPr>
            <w:tcW w:w="10079" w:type="dxa"/>
            <w:gridSpan w:val="9"/>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97AC8" w:rsidRDefault="00E97AC8">
            <w:pPr>
              <w:spacing w:after="0" w:line="240" w:lineRule="auto"/>
              <w:jc w:val="center"/>
              <w:rPr>
                <w:sz w:val="24"/>
                <w:szCs w:val="24"/>
              </w:rPr>
            </w:pPr>
          </w:p>
          <w:p w:rsidR="00E97AC8" w:rsidRDefault="00D410E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97AC8" w:rsidRDefault="00E97AC8">
            <w:pPr>
              <w:spacing w:after="0" w:line="240" w:lineRule="auto"/>
              <w:jc w:val="center"/>
              <w:rPr>
                <w:sz w:val="24"/>
                <w:szCs w:val="24"/>
              </w:rPr>
            </w:pPr>
          </w:p>
          <w:p w:rsidR="00E97AC8" w:rsidRDefault="00D410E9">
            <w:pPr>
              <w:spacing w:after="0" w:line="240" w:lineRule="auto"/>
              <w:jc w:val="center"/>
              <w:rPr>
                <w:sz w:val="24"/>
                <w:szCs w:val="24"/>
              </w:rPr>
            </w:pPr>
            <w:r>
              <w:rPr>
                <w:rFonts w:ascii="Times New Roman" w:hAnsi="Times New Roman" w:cs="Times New Roman"/>
                <w:color w:val="000000"/>
                <w:sz w:val="24"/>
                <w:szCs w:val="24"/>
              </w:rPr>
              <w:t>Омск, 2022</w:t>
            </w:r>
          </w:p>
        </w:tc>
      </w:tr>
    </w:tbl>
    <w:p w:rsidR="00E97AC8" w:rsidRDefault="00D410E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97AC8">
        <w:trPr>
          <w:trHeight w:hRule="exact" w:val="2222"/>
        </w:trPr>
        <w:tc>
          <w:tcPr>
            <w:tcW w:w="10788" w:type="dxa"/>
            <w:shd w:val="clear" w:color="000000" w:fill="FFFFFF"/>
            <w:tcMar>
              <w:left w:w="34" w:type="dxa"/>
              <w:right w:w="34" w:type="dxa"/>
            </w:tcMar>
          </w:tcPr>
          <w:p w:rsidR="00E97AC8" w:rsidRDefault="00D410E9">
            <w:pPr>
              <w:spacing w:after="0" w:line="240" w:lineRule="auto"/>
              <w:rPr>
                <w:sz w:val="24"/>
                <w:szCs w:val="24"/>
              </w:rPr>
            </w:pPr>
            <w:r>
              <w:rPr>
                <w:rFonts w:ascii="Times New Roman" w:hAnsi="Times New Roman" w:cs="Times New Roman"/>
                <w:color w:val="000000"/>
                <w:sz w:val="24"/>
                <w:szCs w:val="24"/>
              </w:rPr>
              <w:lastRenderedPageBreak/>
              <w:t>Составитель:</w:t>
            </w:r>
          </w:p>
          <w:p w:rsidR="00E97AC8" w:rsidRDefault="00E97AC8">
            <w:pPr>
              <w:spacing w:after="0" w:line="240" w:lineRule="auto"/>
              <w:rPr>
                <w:sz w:val="24"/>
                <w:szCs w:val="24"/>
              </w:rPr>
            </w:pPr>
          </w:p>
          <w:p w:rsidR="00E97AC8" w:rsidRDefault="00D410E9">
            <w:pPr>
              <w:spacing w:after="0" w:line="240" w:lineRule="auto"/>
              <w:rPr>
                <w:sz w:val="24"/>
                <w:szCs w:val="24"/>
              </w:rPr>
            </w:pPr>
            <w:r>
              <w:rPr>
                <w:rFonts w:ascii="Times New Roman" w:hAnsi="Times New Roman" w:cs="Times New Roman"/>
                <w:color w:val="000000"/>
                <w:sz w:val="24"/>
                <w:szCs w:val="24"/>
              </w:rPr>
              <w:t>к.э.н., доцент _________________ /Орлянский Е.А./</w:t>
            </w:r>
          </w:p>
          <w:p w:rsidR="00E97AC8" w:rsidRDefault="00E97AC8">
            <w:pPr>
              <w:spacing w:after="0" w:line="240" w:lineRule="auto"/>
              <w:rPr>
                <w:sz w:val="24"/>
                <w:szCs w:val="24"/>
              </w:rPr>
            </w:pPr>
          </w:p>
          <w:p w:rsidR="00E97AC8" w:rsidRDefault="00D410E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E97AC8" w:rsidRDefault="00D410E9">
            <w:pPr>
              <w:spacing w:after="0" w:line="240" w:lineRule="auto"/>
              <w:rPr>
                <w:sz w:val="24"/>
                <w:szCs w:val="24"/>
              </w:rPr>
            </w:pPr>
            <w:r>
              <w:rPr>
                <w:rFonts w:ascii="Times New Roman" w:hAnsi="Times New Roman" w:cs="Times New Roman"/>
                <w:color w:val="000000"/>
                <w:sz w:val="24"/>
                <w:szCs w:val="24"/>
              </w:rPr>
              <w:t>Протокол от 25.03.2022 г.  №8</w:t>
            </w:r>
          </w:p>
        </w:tc>
      </w:tr>
      <w:tr w:rsidR="00E97AC8">
        <w:trPr>
          <w:trHeight w:hRule="exact" w:val="277"/>
        </w:trPr>
        <w:tc>
          <w:tcPr>
            <w:tcW w:w="10788" w:type="dxa"/>
            <w:shd w:val="clear" w:color="000000" w:fill="FFFFFF"/>
            <w:tcMar>
              <w:left w:w="34" w:type="dxa"/>
              <w:right w:w="34" w:type="dxa"/>
            </w:tcMar>
          </w:tcPr>
          <w:p w:rsidR="00E97AC8" w:rsidRDefault="00D410E9">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E97AC8" w:rsidRDefault="00D410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7AC8">
        <w:trPr>
          <w:trHeight w:hRule="exact" w:val="277"/>
        </w:trPr>
        <w:tc>
          <w:tcPr>
            <w:tcW w:w="9654" w:type="dxa"/>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97AC8">
        <w:trPr>
          <w:trHeight w:hRule="exact" w:val="555"/>
        </w:trPr>
        <w:tc>
          <w:tcPr>
            <w:tcW w:w="9640" w:type="dxa"/>
          </w:tcPr>
          <w:p w:rsidR="00E97AC8" w:rsidRDefault="00E97AC8"/>
        </w:tc>
      </w:tr>
      <w:tr w:rsidR="00E97AC8">
        <w:trPr>
          <w:trHeight w:hRule="exact" w:val="8751"/>
        </w:trPr>
        <w:tc>
          <w:tcPr>
            <w:tcW w:w="9654" w:type="dxa"/>
            <w:shd w:val="clear" w:color="000000" w:fill="FFFFFF"/>
            <w:tcMar>
              <w:left w:w="34" w:type="dxa"/>
              <w:right w:w="34" w:type="dxa"/>
            </w:tcMar>
          </w:tcPr>
          <w:p w:rsidR="00E97AC8" w:rsidRDefault="00D410E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97AC8" w:rsidRDefault="00D410E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97AC8" w:rsidRDefault="00D410E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97AC8" w:rsidRDefault="00D410E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97AC8" w:rsidRDefault="00D410E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97AC8" w:rsidRDefault="00D410E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97AC8" w:rsidRDefault="00D410E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97AC8" w:rsidRDefault="00D410E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97AC8" w:rsidRDefault="00D410E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97AC8" w:rsidRDefault="00D410E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97AC8" w:rsidRDefault="00D410E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97AC8" w:rsidRDefault="00D410E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97AC8" w:rsidRDefault="00D410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7AC8">
        <w:trPr>
          <w:trHeight w:hRule="exact" w:val="277"/>
        </w:trPr>
        <w:tc>
          <w:tcPr>
            <w:tcW w:w="9654" w:type="dxa"/>
            <w:shd w:val="clear" w:color="000000" w:fill="FFFFFF"/>
            <w:tcMar>
              <w:left w:w="34" w:type="dxa"/>
              <w:right w:w="34" w:type="dxa"/>
            </w:tcMar>
          </w:tcPr>
          <w:p w:rsidR="00E97AC8" w:rsidRDefault="00D410E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97AC8">
        <w:trPr>
          <w:trHeight w:hRule="exact" w:val="14889"/>
        </w:trPr>
        <w:tc>
          <w:tcPr>
            <w:tcW w:w="9654" w:type="dxa"/>
            <w:shd w:val="clear" w:color="000000" w:fill="FFFFFF"/>
            <w:tcMar>
              <w:left w:w="34" w:type="dxa"/>
              <w:right w:w="34" w:type="dxa"/>
            </w:tcMar>
          </w:tcPr>
          <w:p w:rsidR="00E97AC8" w:rsidRDefault="00D410E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97AC8" w:rsidRDefault="00D410E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E97AC8" w:rsidRDefault="00D410E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97AC8" w:rsidRDefault="00D410E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97AC8" w:rsidRDefault="00D410E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97AC8" w:rsidRDefault="00D410E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97AC8" w:rsidRDefault="00D410E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97AC8" w:rsidRDefault="00D410E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97AC8" w:rsidRDefault="00D410E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97AC8" w:rsidRDefault="00D410E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2022/2023 учебный год, утвержденным приказом ректора от 28.03.2022 №28;</w:t>
            </w:r>
          </w:p>
          <w:p w:rsidR="00E97AC8" w:rsidRDefault="00D410E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«Финансирование закупочной деятельности» в течение 2022/2023 учебного года:</w:t>
            </w:r>
          </w:p>
          <w:p w:rsidR="00E97AC8" w:rsidRDefault="00D410E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97AC8" w:rsidRDefault="00D410E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E97AC8">
        <w:trPr>
          <w:trHeight w:hRule="exact" w:val="1396"/>
        </w:trPr>
        <w:tc>
          <w:tcPr>
            <w:tcW w:w="9654" w:type="dxa"/>
            <w:gridSpan w:val="4"/>
            <w:shd w:val="clear" w:color="000000" w:fill="FFFFFF"/>
            <w:tcMar>
              <w:left w:w="34" w:type="dxa"/>
              <w:right w:w="34" w:type="dxa"/>
            </w:tcMar>
          </w:tcPr>
          <w:p w:rsidR="00E97AC8" w:rsidRDefault="00D410E9">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К.М.04.03 «Финансирование закупочной деятельности».</w:t>
            </w:r>
          </w:p>
          <w:p w:rsidR="00E97AC8" w:rsidRDefault="00D410E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97AC8">
        <w:trPr>
          <w:trHeight w:hRule="exact" w:val="139"/>
        </w:trPr>
        <w:tc>
          <w:tcPr>
            <w:tcW w:w="3970" w:type="dxa"/>
          </w:tcPr>
          <w:p w:rsidR="00E97AC8" w:rsidRDefault="00E97AC8"/>
        </w:tc>
        <w:tc>
          <w:tcPr>
            <w:tcW w:w="3828" w:type="dxa"/>
          </w:tcPr>
          <w:p w:rsidR="00E97AC8" w:rsidRDefault="00E97AC8"/>
        </w:tc>
        <w:tc>
          <w:tcPr>
            <w:tcW w:w="852" w:type="dxa"/>
          </w:tcPr>
          <w:p w:rsidR="00E97AC8" w:rsidRDefault="00E97AC8"/>
        </w:tc>
        <w:tc>
          <w:tcPr>
            <w:tcW w:w="993" w:type="dxa"/>
          </w:tcPr>
          <w:p w:rsidR="00E97AC8" w:rsidRDefault="00E97AC8"/>
        </w:tc>
      </w:tr>
      <w:tr w:rsidR="00E97AC8">
        <w:trPr>
          <w:trHeight w:hRule="exact" w:val="3260"/>
        </w:trPr>
        <w:tc>
          <w:tcPr>
            <w:tcW w:w="9654" w:type="dxa"/>
            <w:gridSpan w:val="4"/>
            <w:shd w:val="clear" w:color="000000" w:fill="FFFFFF"/>
            <w:tcMar>
              <w:left w:w="34" w:type="dxa"/>
              <w:right w:w="34" w:type="dxa"/>
            </w:tcMar>
          </w:tcPr>
          <w:p w:rsidR="00E97AC8" w:rsidRDefault="00D410E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97AC8" w:rsidRDefault="00D410E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«Финансирование закупочной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97AC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rPr>
                <w:sz w:val="24"/>
                <w:szCs w:val="24"/>
              </w:rPr>
            </w:pPr>
            <w:r>
              <w:rPr>
                <w:rFonts w:ascii="Times New Roman" w:hAnsi="Times New Roman" w:cs="Times New Roman"/>
                <w:b/>
                <w:color w:val="000000"/>
                <w:sz w:val="24"/>
                <w:szCs w:val="24"/>
              </w:rPr>
              <w:t>Код компетенции: ПК-4</w:t>
            </w:r>
          </w:p>
          <w:p w:rsidR="00E97AC8" w:rsidRDefault="00D410E9">
            <w:pPr>
              <w:spacing w:after="0" w:line="240" w:lineRule="auto"/>
              <w:rPr>
                <w:sz w:val="24"/>
                <w:szCs w:val="24"/>
              </w:rPr>
            </w:pPr>
            <w:r>
              <w:rPr>
                <w:rFonts w:ascii="Times New Roman" w:hAnsi="Times New Roman" w:cs="Times New Roman"/>
                <w:b/>
                <w:color w:val="000000"/>
                <w:sz w:val="24"/>
                <w:szCs w:val="24"/>
              </w:rPr>
              <w:t>Способен консультировать по закупочным процедурам</w:t>
            </w:r>
          </w:p>
        </w:tc>
      </w:tr>
      <w:tr w:rsidR="00E97AC8">
        <w:trPr>
          <w:trHeight w:hRule="exact" w:val="585"/>
        </w:trPr>
        <w:tc>
          <w:tcPr>
            <w:tcW w:w="9654" w:type="dxa"/>
            <w:gridSpan w:val="4"/>
            <w:shd w:val="clear" w:color="000000" w:fill="FFFFFF"/>
            <w:tcMar>
              <w:left w:w="34" w:type="dxa"/>
              <w:right w:w="34" w:type="dxa"/>
            </w:tcMar>
          </w:tcPr>
          <w:p w:rsidR="00E97AC8" w:rsidRDefault="00E97AC8">
            <w:pPr>
              <w:spacing w:after="0" w:line="240" w:lineRule="auto"/>
              <w:rPr>
                <w:sz w:val="24"/>
                <w:szCs w:val="24"/>
              </w:rPr>
            </w:pPr>
          </w:p>
          <w:p w:rsidR="00E97AC8" w:rsidRDefault="00D410E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97AC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rPr>
                <w:sz w:val="24"/>
                <w:szCs w:val="24"/>
              </w:rPr>
            </w:pPr>
            <w:r>
              <w:rPr>
                <w:rFonts w:ascii="Times New Roman" w:hAnsi="Times New Roman" w:cs="Times New Roman"/>
                <w:color w:val="000000"/>
                <w:sz w:val="24"/>
                <w:szCs w:val="24"/>
              </w:rPr>
              <w:t>ПК-4.1 знать основы бухгалтерского учета в части применения к закупкам</w:t>
            </w:r>
          </w:p>
        </w:tc>
      </w:tr>
      <w:tr w:rsidR="00E97AC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rPr>
                <w:sz w:val="24"/>
                <w:szCs w:val="24"/>
              </w:rPr>
            </w:pPr>
            <w:r>
              <w:rPr>
                <w:rFonts w:ascii="Times New Roman" w:hAnsi="Times New Roman" w:cs="Times New Roman"/>
                <w:color w:val="000000"/>
                <w:sz w:val="24"/>
                <w:szCs w:val="24"/>
              </w:rPr>
              <w:t>ПК-4.4 уметь консолидировать сведения в рамках закупочной деятельности</w:t>
            </w:r>
          </w:p>
        </w:tc>
      </w:tr>
      <w:tr w:rsidR="00E97AC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rPr>
                <w:sz w:val="24"/>
                <w:szCs w:val="24"/>
              </w:rPr>
            </w:pPr>
            <w:r>
              <w:rPr>
                <w:rFonts w:ascii="Times New Roman" w:hAnsi="Times New Roman" w:cs="Times New Roman"/>
                <w:color w:val="000000"/>
                <w:sz w:val="24"/>
                <w:szCs w:val="24"/>
              </w:rPr>
              <w:t>ПК-4.10 владеть навыками размещения в единой информационной системе соответствующих сведений и документов в рамках закупочной деятельности</w:t>
            </w:r>
          </w:p>
        </w:tc>
      </w:tr>
      <w:tr w:rsidR="00E97AC8">
        <w:trPr>
          <w:trHeight w:hRule="exact" w:val="416"/>
        </w:trPr>
        <w:tc>
          <w:tcPr>
            <w:tcW w:w="3970" w:type="dxa"/>
          </w:tcPr>
          <w:p w:rsidR="00E97AC8" w:rsidRDefault="00E97AC8"/>
        </w:tc>
        <w:tc>
          <w:tcPr>
            <w:tcW w:w="3828" w:type="dxa"/>
          </w:tcPr>
          <w:p w:rsidR="00E97AC8" w:rsidRDefault="00E97AC8"/>
        </w:tc>
        <w:tc>
          <w:tcPr>
            <w:tcW w:w="852" w:type="dxa"/>
          </w:tcPr>
          <w:p w:rsidR="00E97AC8" w:rsidRDefault="00E97AC8"/>
        </w:tc>
        <w:tc>
          <w:tcPr>
            <w:tcW w:w="993" w:type="dxa"/>
          </w:tcPr>
          <w:p w:rsidR="00E97AC8" w:rsidRDefault="00E97AC8"/>
        </w:tc>
      </w:tr>
      <w:tr w:rsidR="00E97AC8">
        <w:trPr>
          <w:trHeight w:hRule="exact" w:val="304"/>
        </w:trPr>
        <w:tc>
          <w:tcPr>
            <w:tcW w:w="9654" w:type="dxa"/>
            <w:gridSpan w:val="4"/>
            <w:shd w:val="clear" w:color="000000" w:fill="FFFFFF"/>
            <w:tcMar>
              <w:left w:w="34" w:type="dxa"/>
              <w:right w:w="34" w:type="dxa"/>
            </w:tcMar>
          </w:tcPr>
          <w:p w:rsidR="00E97AC8" w:rsidRDefault="00D410E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97AC8">
        <w:trPr>
          <w:trHeight w:hRule="exact" w:val="1637"/>
        </w:trPr>
        <w:tc>
          <w:tcPr>
            <w:tcW w:w="9654" w:type="dxa"/>
            <w:gridSpan w:val="4"/>
            <w:shd w:val="clear" w:color="000000" w:fill="FFFFFF"/>
            <w:tcMar>
              <w:left w:w="34" w:type="dxa"/>
              <w:right w:w="34" w:type="dxa"/>
            </w:tcMar>
          </w:tcPr>
          <w:p w:rsidR="00E97AC8" w:rsidRDefault="00E97AC8">
            <w:pPr>
              <w:spacing w:after="0" w:line="240" w:lineRule="auto"/>
              <w:jc w:val="both"/>
              <w:rPr>
                <w:sz w:val="24"/>
                <w:szCs w:val="24"/>
              </w:rPr>
            </w:pPr>
          </w:p>
          <w:p w:rsidR="00E97AC8" w:rsidRDefault="00D410E9">
            <w:pPr>
              <w:spacing w:after="0" w:line="240" w:lineRule="auto"/>
              <w:jc w:val="both"/>
              <w:rPr>
                <w:sz w:val="24"/>
                <w:szCs w:val="24"/>
              </w:rPr>
            </w:pPr>
            <w:r>
              <w:rPr>
                <w:rFonts w:ascii="Times New Roman" w:hAnsi="Times New Roman" w:cs="Times New Roman"/>
                <w:color w:val="000000"/>
                <w:sz w:val="24"/>
                <w:szCs w:val="24"/>
              </w:rPr>
              <w:t>Дисциплина К.М.04.03 «Финансирование закупочной деятельности» относится к обязательной части, является дисциплиной Блока Б1. «Дисциплины (модули)». Модуль "Аналитическо-консалтинговая деятельность в сфере закупок" основной профессиональной образовательной программы высшего образования - бакалавриат по направлению подготовки 38.03.06 Торговое дело.</w:t>
            </w:r>
          </w:p>
        </w:tc>
      </w:tr>
      <w:tr w:rsidR="00E97AC8">
        <w:trPr>
          <w:trHeight w:hRule="exact" w:val="138"/>
        </w:trPr>
        <w:tc>
          <w:tcPr>
            <w:tcW w:w="3970" w:type="dxa"/>
          </w:tcPr>
          <w:p w:rsidR="00E97AC8" w:rsidRDefault="00E97AC8"/>
        </w:tc>
        <w:tc>
          <w:tcPr>
            <w:tcW w:w="3828" w:type="dxa"/>
          </w:tcPr>
          <w:p w:rsidR="00E97AC8" w:rsidRDefault="00E97AC8"/>
        </w:tc>
        <w:tc>
          <w:tcPr>
            <w:tcW w:w="852" w:type="dxa"/>
          </w:tcPr>
          <w:p w:rsidR="00E97AC8" w:rsidRDefault="00E97AC8"/>
        </w:tc>
        <w:tc>
          <w:tcPr>
            <w:tcW w:w="993" w:type="dxa"/>
          </w:tcPr>
          <w:p w:rsidR="00E97AC8" w:rsidRDefault="00E97AC8"/>
        </w:tc>
      </w:tr>
      <w:tr w:rsidR="00E97AC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AC8" w:rsidRDefault="00D410E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AC8" w:rsidRDefault="00D410E9">
            <w:pPr>
              <w:spacing w:after="0" w:line="240" w:lineRule="auto"/>
              <w:jc w:val="center"/>
              <w:rPr>
                <w:sz w:val="24"/>
                <w:szCs w:val="24"/>
              </w:rPr>
            </w:pPr>
            <w:r>
              <w:rPr>
                <w:rFonts w:ascii="Times New Roman" w:hAnsi="Times New Roman" w:cs="Times New Roman"/>
                <w:color w:val="000000"/>
                <w:sz w:val="24"/>
                <w:szCs w:val="24"/>
              </w:rPr>
              <w:t>Коды</w:t>
            </w:r>
          </w:p>
          <w:p w:rsidR="00E97AC8" w:rsidRDefault="00D410E9">
            <w:pPr>
              <w:spacing w:after="0" w:line="240" w:lineRule="auto"/>
              <w:jc w:val="center"/>
              <w:rPr>
                <w:sz w:val="24"/>
                <w:szCs w:val="24"/>
              </w:rPr>
            </w:pPr>
            <w:r>
              <w:rPr>
                <w:rFonts w:ascii="Times New Roman" w:hAnsi="Times New Roman" w:cs="Times New Roman"/>
                <w:color w:val="000000"/>
                <w:sz w:val="24"/>
                <w:szCs w:val="24"/>
              </w:rPr>
              <w:t>форми-</w:t>
            </w:r>
          </w:p>
          <w:p w:rsidR="00E97AC8" w:rsidRDefault="00D410E9">
            <w:pPr>
              <w:spacing w:after="0" w:line="240" w:lineRule="auto"/>
              <w:jc w:val="center"/>
              <w:rPr>
                <w:sz w:val="24"/>
                <w:szCs w:val="24"/>
              </w:rPr>
            </w:pPr>
            <w:r>
              <w:rPr>
                <w:rFonts w:ascii="Times New Roman" w:hAnsi="Times New Roman" w:cs="Times New Roman"/>
                <w:color w:val="000000"/>
                <w:sz w:val="24"/>
                <w:szCs w:val="24"/>
              </w:rPr>
              <w:t>руемых</w:t>
            </w:r>
          </w:p>
          <w:p w:rsidR="00E97AC8" w:rsidRDefault="00D410E9">
            <w:pPr>
              <w:spacing w:after="0" w:line="240" w:lineRule="auto"/>
              <w:jc w:val="center"/>
              <w:rPr>
                <w:sz w:val="24"/>
                <w:szCs w:val="24"/>
              </w:rPr>
            </w:pPr>
            <w:r>
              <w:rPr>
                <w:rFonts w:ascii="Times New Roman" w:hAnsi="Times New Roman" w:cs="Times New Roman"/>
                <w:color w:val="000000"/>
                <w:sz w:val="24"/>
                <w:szCs w:val="24"/>
              </w:rPr>
              <w:t>компе-</w:t>
            </w:r>
          </w:p>
          <w:p w:rsidR="00E97AC8" w:rsidRDefault="00D410E9">
            <w:pPr>
              <w:spacing w:after="0" w:line="240" w:lineRule="auto"/>
              <w:jc w:val="center"/>
              <w:rPr>
                <w:sz w:val="24"/>
                <w:szCs w:val="24"/>
              </w:rPr>
            </w:pPr>
            <w:r>
              <w:rPr>
                <w:rFonts w:ascii="Times New Roman" w:hAnsi="Times New Roman" w:cs="Times New Roman"/>
                <w:color w:val="000000"/>
                <w:sz w:val="24"/>
                <w:szCs w:val="24"/>
              </w:rPr>
              <w:t>тенций</w:t>
            </w:r>
          </w:p>
        </w:tc>
      </w:tr>
      <w:tr w:rsidR="00E97AC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AC8" w:rsidRDefault="00D410E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AC8" w:rsidRDefault="00E97AC8"/>
        </w:tc>
      </w:tr>
      <w:tr w:rsidR="00E97AC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AC8" w:rsidRDefault="00D410E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AC8" w:rsidRDefault="00D410E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AC8" w:rsidRDefault="00E97AC8"/>
        </w:tc>
      </w:tr>
      <w:tr w:rsidR="00E97AC8">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AC8" w:rsidRDefault="00D410E9">
            <w:pPr>
              <w:spacing w:after="0" w:line="240" w:lineRule="auto"/>
              <w:jc w:val="center"/>
            </w:pPr>
            <w:r>
              <w:rPr>
                <w:rFonts w:ascii="Times New Roman" w:hAnsi="Times New Roman" w:cs="Times New Roman"/>
                <w:color w:val="000000"/>
              </w:rPr>
              <w:t>Экономика торговой отрасли</w:t>
            </w:r>
          </w:p>
          <w:p w:rsidR="00E97AC8" w:rsidRDefault="00D410E9">
            <w:pPr>
              <w:spacing w:after="0" w:line="240" w:lineRule="auto"/>
              <w:jc w:val="center"/>
            </w:pPr>
            <w:r>
              <w:rPr>
                <w:rFonts w:ascii="Times New Roman" w:hAnsi="Times New Roman" w:cs="Times New Roman"/>
                <w:color w:val="000000"/>
              </w:rPr>
              <w:t>Экономика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AC8" w:rsidRDefault="00D410E9">
            <w:pPr>
              <w:spacing w:after="0" w:line="240" w:lineRule="auto"/>
              <w:jc w:val="center"/>
            </w:pPr>
            <w:r>
              <w:rPr>
                <w:rFonts w:ascii="Times New Roman" w:hAnsi="Times New Roman" w:cs="Times New Roman"/>
                <w:color w:val="000000"/>
              </w:rPr>
              <w:t>Производственная практика (преддипломная практика)</w:t>
            </w:r>
          </w:p>
          <w:p w:rsidR="00E97AC8" w:rsidRDefault="00D410E9">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AC8" w:rsidRDefault="00D410E9">
            <w:pPr>
              <w:spacing w:after="0" w:line="240" w:lineRule="auto"/>
              <w:jc w:val="center"/>
              <w:rPr>
                <w:sz w:val="24"/>
                <w:szCs w:val="24"/>
              </w:rPr>
            </w:pPr>
            <w:r>
              <w:rPr>
                <w:rFonts w:ascii="Times New Roman" w:hAnsi="Times New Roman" w:cs="Times New Roman"/>
                <w:color w:val="000000"/>
                <w:sz w:val="24"/>
                <w:szCs w:val="24"/>
              </w:rPr>
              <w:t>ПК-4</w:t>
            </w:r>
          </w:p>
        </w:tc>
      </w:tr>
      <w:tr w:rsidR="00E97AC8">
        <w:trPr>
          <w:trHeight w:hRule="exact" w:val="138"/>
        </w:trPr>
        <w:tc>
          <w:tcPr>
            <w:tcW w:w="3970" w:type="dxa"/>
          </w:tcPr>
          <w:p w:rsidR="00E97AC8" w:rsidRDefault="00E97AC8"/>
        </w:tc>
        <w:tc>
          <w:tcPr>
            <w:tcW w:w="3828" w:type="dxa"/>
          </w:tcPr>
          <w:p w:rsidR="00E97AC8" w:rsidRDefault="00E97AC8"/>
        </w:tc>
        <w:tc>
          <w:tcPr>
            <w:tcW w:w="852" w:type="dxa"/>
          </w:tcPr>
          <w:p w:rsidR="00E97AC8" w:rsidRDefault="00E97AC8"/>
        </w:tc>
        <w:tc>
          <w:tcPr>
            <w:tcW w:w="993" w:type="dxa"/>
          </w:tcPr>
          <w:p w:rsidR="00E97AC8" w:rsidRDefault="00E97AC8"/>
        </w:tc>
      </w:tr>
      <w:tr w:rsidR="00E97AC8">
        <w:trPr>
          <w:trHeight w:hRule="exact" w:val="1125"/>
        </w:trPr>
        <w:tc>
          <w:tcPr>
            <w:tcW w:w="9654" w:type="dxa"/>
            <w:gridSpan w:val="4"/>
            <w:shd w:val="clear" w:color="000000" w:fill="FFFFFF"/>
            <w:tcMar>
              <w:left w:w="34" w:type="dxa"/>
              <w:right w:w="34" w:type="dxa"/>
            </w:tcMar>
          </w:tcPr>
          <w:p w:rsidR="00E97AC8" w:rsidRDefault="00D410E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97AC8">
        <w:trPr>
          <w:trHeight w:hRule="exact" w:val="585"/>
        </w:trPr>
        <w:tc>
          <w:tcPr>
            <w:tcW w:w="9654" w:type="dxa"/>
            <w:gridSpan w:val="4"/>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97AC8" w:rsidRDefault="00D410E9">
            <w:pPr>
              <w:spacing w:after="0" w:line="240" w:lineRule="auto"/>
              <w:jc w:val="center"/>
              <w:rPr>
                <w:sz w:val="24"/>
                <w:szCs w:val="24"/>
              </w:rPr>
            </w:pPr>
            <w:r>
              <w:rPr>
                <w:rFonts w:ascii="Times New Roman" w:hAnsi="Times New Roman" w:cs="Times New Roman"/>
                <w:color w:val="000000"/>
                <w:sz w:val="24"/>
                <w:szCs w:val="24"/>
              </w:rPr>
              <w:t>Из них:</w:t>
            </w:r>
          </w:p>
        </w:tc>
      </w:tr>
      <w:tr w:rsidR="00E97AC8">
        <w:trPr>
          <w:trHeight w:hRule="exact" w:val="138"/>
        </w:trPr>
        <w:tc>
          <w:tcPr>
            <w:tcW w:w="3970" w:type="dxa"/>
          </w:tcPr>
          <w:p w:rsidR="00E97AC8" w:rsidRDefault="00E97AC8"/>
        </w:tc>
        <w:tc>
          <w:tcPr>
            <w:tcW w:w="3828" w:type="dxa"/>
          </w:tcPr>
          <w:p w:rsidR="00E97AC8" w:rsidRDefault="00E97AC8"/>
        </w:tc>
        <w:tc>
          <w:tcPr>
            <w:tcW w:w="852" w:type="dxa"/>
          </w:tcPr>
          <w:p w:rsidR="00E97AC8" w:rsidRDefault="00E97AC8"/>
        </w:tc>
        <w:tc>
          <w:tcPr>
            <w:tcW w:w="993" w:type="dxa"/>
          </w:tcPr>
          <w:p w:rsidR="00E97AC8" w:rsidRDefault="00E97AC8"/>
        </w:tc>
      </w:tr>
      <w:tr w:rsidR="00E97AC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54</w:t>
            </w:r>
          </w:p>
        </w:tc>
      </w:tr>
      <w:tr w:rsidR="00E97AC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18</w:t>
            </w:r>
          </w:p>
        </w:tc>
      </w:tr>
      <w:tr w:rsidR="00E97AC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0</w:t>
            </w:r>
          </w:p>
        </w:tc>
      </w:tr>
      <w:tr w:rsidR="00E97AC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36</w:t>
            </w:r>
          </w:p>
        </w:tc>
      </w:tr>
    </w:tbl>
    <w:p w:rsidR="00E97AC8" w:rsidRDefault="00D410E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97AC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rPr>
                <w:sz w:val="24"/>
                <w:szCs w:val="24"/>
              </w:rPr>
            </w:pPr>
            <w:r>
              <w:rPr>
                <w:rFonts w:ascii="Times New Roman" w:hAnsi="Times New Roman" w:cs="Times New Roman"/>
                <w:i/>
                <w:color w:val="000000"/>
                <w:sz w:val="24"/>
                <w:szCs w:val="24"/>
              </w:rPr>
              <w:lastRenderedPageBreak/>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0</w:t>
            </w:r>
          </w:p>
        </w:tc>
      </w:tr>
      <w:tr w:rsidR="00E97AC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54</w:t>
            </w:r>
          </w:p>
        </w:tc>
      </w:tr>
      <w:tr w:rsidR="00E97AC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0</w:t>
            </w:r>
          </w:p>
        </w:tc>
      </w:tr>
      <w:tr w:rsidR="00E97AC8">
        <w:trPr>
          <w:trHeight w:hRule="exact" w:val="416"/>
        </w:trPr>
        <w:tc>
          <w:tcPr>
            <w:tcW w:w="5671" w:type="dxa"/>
          </w:tcPr>
          <w:p w:rsidR="00E97AC8" w:rsidRDefault="00E97AC8"/>
        </w:tc>
        <w:tc>
          <w:tcPr>
            <w:tcW w:w="1702" w:type="dxa"/>
          </w:tcPr>
          <w:p w:rsidR="00E97AC8" w:rsidRDefault="00E97AC8"/>
        </w:tc>
        <w:tc>
          <w:tcPr>
            <w:tcW w:w="426" w:type="dxa"/>
          </w:tcPr>
          <w:p w:rsidR="00E97AC8" w:rsidRDefault="00E97AC8"/>
        </w:tc>
        <w:tc>
          <w:tcPr>
            <w:tcW w:w="710" w:type="dxa"/>
          </w:tcPr>
          <w:p w:rsidR="00E97AC8" w:rsidRDefault="00E97AC8"/>
        </w:tc>
        <w:tc>
          <w:tcPr>
            <w:tcW w:w="1135" w:type="dxa"/>
          </w:tcPr>
          <w:p w:rsidR="00E97AC8" w:rsidRDefault="00E97AC8"/>
        </w:tc>
      </w:tr>
      <w:tr w:rsidR="00E97AC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зачеты 7</w:t>
            </w:r>
          </w:p>
        </w:tc>
      </w:tr>
      <w:tr w:rsidR="00E97AC8">
        <w:trPr>
          <w:trHeight w:hRule="exact" w:val="277"/>
        </w:trPr>
        <w:tc>
          <w:tcPr>
            <w:tcW w:w="5671" w:type="dxa"/>
          </w:tcPr>
          <w:p w:rsidR="00E97AC8" w:rsidRDefault="00E97AC8"/>
        </w:tc>
        <w:tc>
          <w:tcPr>
            <w:tcW w:w="1702" w:type="dxa"/>
          </w:tcPr>
          <w:p w:rsidR="00E97AC8" w:rsidRDefault="00E97AC8"/>
        </w:tc>
        <w:tc>
          <w:tcPr>
            <w:tcW w:w="426" w:type="dxa"/>
          </w:tcPr>
          <w:p w:rsidR="00E97AC8" w:rsidRDefault="00E97AC8"/>
        </w:tc>
        <w:tc>
          <w:tcPr>
            <w:tcW w:w="710" w:type="dxa"/>
          </w:tcPr>
          <w:p w:rsidR="00E97AC8" w:rsidRDefault="00E97AC8"/>
        </w:tc>
        <w:tc>
          <w:tcPr>
            <w:tcW w:w="1135" w:type="dxa"/>
          </w:tcPr>
          <w:p w:rsidR="00E97AC8" w:rsidRDefault="00E97AC8"/>
        </w:tc>
      </w:tr>
      <w:tr w:rsidR="00E97AC8">
        <w:trPr>
          <w:trHeight w:hRule="exact" w:val="1666"/>
        </w:trPr>
        <w:tc>
          <w:tcPr>
            <w:tcW w:w="9654" w:type="dxa"/>
            <w:gridSpan w:val="5"/>
            <w:shd w:val="clear" w:color="000000" w:fill="FFFFFF"/>
            <w:tcMar>
              <w:left w:w="34" w:type="dxa"/>
              <w:right w:w="34" w:type="dxa"/>
            </w:tcMar>
          </w:tcPr>
          <w:p w:rsidR="00E97AC8" w:rsidRDefault="00E97AC8">
            <w:pPr>
              <w:spacing w:after="0" w:line="240" w:lineRule="auto"/>
              <w:jc w:val="center"/>
              <w:rPr>
                <w:sz w:val="24"/>
                <w:szCs w:val="24"/>
              </w:rPr>
            </w:pPr>
          </w:p>
          <w:p w:rsidR="00E97AC8" w:rsidRDefault="00D410E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97AC8" w:rsidRDefault="00E97AC8">
            <w:pPr>
              <w:spacing w:after="0" w:line="240" w:lineRule="auto"/>
              <w:jc w:val="center"/>
              <w:rPr>
                <w:sz w:val="24"/>
                <w:szCs w:val="24"/>
              </w:rPr>
            </w:pPr>
          </w:p>
          <w:p w:rsidR="00E97AC8" w:rsidRDefault="00D410E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97AC8">
        <w:trPr>
          <w:trHeight w:hRule="exact" w:val="416"/>
        </w:trPr>
        <w:tc>
          <w:tcPr>
            <w:tcW w:w="5671" w:type="dxa"/>
          </w:tcPr>
          <w:p w:rsidR="00E97AC8" w:rsidRDefault="00E97AC8"/>
        </w:tc>
        <w:tc>
          <w:tcPr>
            <w:tcW w:w="1702" w:type="dxa"/>
          </w:tcPr>
          <w:p w:rsidR="00E97AC8" w:rsidRDefault="00E97AC8"/>
        </w:tc>
        <w:tc>
          <w:tcPr>
            <w:tcW w:w="426" w:type="dxa"/>
          </w:tcPr>
          <w:p w:rsidR="00E97AC8" w:rsidRDefault="00E97AC8"/>
        </w:tc>
        <w:tc>
          <w:tcPr>
            <w:tcW w:w="710" w:type="dxa"/>
          </w:tcPr>
          <w:p w:rsidR="00E97AC8" w:rsidRDefault="00E97AC8"/>
        </w:tc>
        <w:tc>
          <w:tcPr>
            <w:tcW w:w="1135" w:type="dxa"/>
          </w:tcPr>
          <w:p w:rsidR="00E97AC8" w:rsidRDefault="00E97AC8"/>
        </w:tc>
      </w:tr>
      <w:tr w:rsidR="00E97A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AC8" w:rsidRDefault="00D410E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AC8" w:rsidRDefault="00D410E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AC8" w:rsidRDefault="00D410E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AC8" w:rsidRDefault="00D410E9">
            <w:pPr>
              <w:spacing w:after="0" w:line="240" w:lineRule="auto"/>
              <w:jc w:val="center"/>
              <w:rPr>
                <w:sz w:val="24"/>
                <w:szCs w:val="24"/>
              </w:rPr>
            </w:pPr>
            <w:r>
              <w:rPr>
                <w:rFonts w:ascii="Times New Roman" w:hAnsi="Times New Roman" w:cs="Times New Roman"/>
                <w:color w:val="000000"/>
                <w:sz w:val="24"/>
                <w:szCs w:val="24"/>
              </w:rPr>
              <w:t>Часов</w:t>
            </w:r>
          </w:p>
        </w:tc>
      </w:tr>
      <w:tr w:rsidR="00E97A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7AC8" w:rsidRDefault="00D410E9">
            <w:pPr>
              <w:spacing w:after="0" w:line="240" w:lineRule="auto"/>
              <w:rPr>
                <w:sz w:val="24"/>
                <w:szCs w:val="24"/>
              </w:rPr>
            </w:pPr>
            <w:r>
              <w:rPr>
                <w:rFonts w:ascii="Times New Roman" w:hAnsi="Times New Roman" w:cs="Times New Roman"/>
                <w:b/>
                <w:color w:val="000000"/>
                <w:sz w:val="24"/>
                <w:szCs w:val="24"/>
              </w:rPr>
              <w:t>Основы теории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7AC8" w:rsidRDefault="00E97AC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7AC8" w:rsidRDefault="00E97AC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7AC8" w:rsidRDefault="00E97AC8"/>
        </w:tc>
      </w:tr>
      <w:tr w:rsidR="00E97A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rPr>
                <w:sz w:val="24"/>
                <w:szCs w:val="24"/>
              </w:rPr>
            </w:pPr>
            <w:r>
              <w:rPr>
                <w:rFonts w:ascii="Times New Roman" w:hAnsi="Times New Roman" w:cs="Times New Roman"/>
                <w:color w:val="000000"/>
                <w:sz w:val="24"/>
                <w:szCs w:val="24"/>
              </w:rPr>
              <w:t>Основы теории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2</w:t>
            </w:r>
          </w:p>
        </w:tc>
      </w:tr>
      <w:tr w:rsidR="00E97A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rPr>
                <w:sz w:val="24"/>
                <w:szCs w:val="24"/>
              </w:rPr>
            </w:pPr>
            <w:r>
              <w:rPr>
                <w:rFonts w:ascii="Times New Roman" w:hAnsi="Times New Roman" w:cs="Times New Roman"/>
                <w:color w:val="000000"/>
                <w:sz w:val="24"/>
                <w:szCs w:val="24"/>
              </w:rPr>
              <w:t>Основы теории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6</w:t>
            </w:r>
          </w:p>
        </w:tc>
      </w:tr>
      <w:tr w:rsidR="00E97A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E97AC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10</w:t>
            </w:r>
          </w:p>
        </w:tc>
      </w:tr>
      <w:tr w:rsidR="00E97AC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7AC8" w:rsidRDefault="00D410E9">
            <w:pPr>
              <w:spacing w:after="0" w:line="240" w:lineRule="auto"/>
              <w:rPr>
                <w:sz w:val="24"/>
                <w:szCs w:val="24"/>
              </w:rPr>
            </w:pPr>
            <w:r>
              <w:rPr>
                <w:rFonts w:ascii="Times New Roman" w:hAnsi="Times New Roman" w:cs="Times New Roman"/>
                <w:b/>
                <w:color w:val="000000"/>
                <w:sz w:val="24"/>
                <w:szCs w:val="24"/>
              </w:rPr>
              <w:t>Основы теории  закупочной деятельности как инвестиционного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7AC8" w:rsidRDefault="00E97AC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7AC8" w:rsidRDefault="00E97AC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7AC8" w:rsidRDefault="00E97AC8"/>
        </w:tc>
      </w:tr>
      <w:tr w:rsidR="00E97AC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rPr>
                <w:sz w:val="24"/>
                <w:szCs w:val="24"/>
              </w:rPr>
            </w:pPr>
            <w:r>
              <w:rPr>
                <w:rFonts w:ascii="Times New Roman" w:hAnsi="Times New Roman" w:cs="Times New Roman"/>
                <w:color w:val="000000"/>
                <w:sz w:val="24"/>
                <w:szCs w:val="24"/>
              </w:rPr>
              <w:t>Основы теории  закупочной деятельности как инвестиционного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4</w:t>
            </w:r>
          </w:p>
        </w:tc>
      </w:tr>
      <w:tr w:rsidR="00E97AC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rPr>
                <w:sz w:val="24"/>
                <w:szCs w:val="24"/>
              </w:rPr>
            </w:pPr>
            <w:r>
              <w:rPr>
                <w:rFonts w:ascii="Times New Roman" w:hAnsi="Times New Roman" w:cs="Times New Roman"/>
                <w:color w:val="000000"/>
                <w:sz w:val="24"/>
                <w:szCs w:val="24"/>
              </w:rPr>
              <w:t>Основы теории  закупочной деятельности как инвестиционного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8</w:t>
            </w:r>
          </w:p>
        </w:tc>
      </w:tr>
      <w:tr w:rsidR="00E97A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E97AC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10</w:t>
            </w:r>
          </w:p>
        </w:tc>
      </w:tr>
      <w:tr w:rsidR="00E97AC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7AC8" w:rsidRDefault="00D410E9">
            <w:pPr>
              <w:spacing w:after="0" w:line="240" w:lineRule="auto"/>
              <w:rPr>
                <w:sz w:val="24"/>
                <w:szCs w:val="24"/>
              </w:rPr>
            </w:pPr>
            <w:r>
              <w:rPr>
                <w:rFonts w:ascii="Times New Roman" w:hAnsi="Times New Roman" w:cs="Times New Roman"/>
                <w:b/>
                <w:color w:val="000000"/>
                <w:sz w:val="24"/>
                <w:szCs w:val="24"/>
              </w:rPr>
              <w:t>Источники финансирования инвестиционных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7AC8" w:rsidRDefault="00E97AC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7AC8" w:rsidRDefault="00E97AC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7AC8" w:rsidRDefault="00E97AC8"/>
        </w:tc>
      </w:tr>
      <w:tr w:rsidR="00E97AC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rPr>
                <w:sz w:val="24"/>
                <w:szCs w:val="24"/>
              </w:rPr>
            </w:pPr>
            <w:r>
              <w:rPr>
                <w:rFonts w:ascii="Times New Roman" w:hAnsi="Times New Roman" w:cs="Times New Roman"/>
                <w:color w:val="000000"/>
                <w:sz w:val="24"/>
                <w:szCs w:val="24"/>
              </w:rPr>
              <w:t>Источники финансирования инвестиционных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4</w:t>
            </w:r>
          </w:p>
        </w:tc>
      </w:tr>
      <w:tr w:rsidR="00E97AC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rPr>
                <w:sz w:val="24"/>
                <w:szCs w:val="24"/>
              </w:rPr>
            </w:pPr>
            <w:r>
              <w:rPr>
                <w:rFonts w:ascii="Times New Roman" w:hAnsi="Times New Roman" w:cs="Times New Roman"/>
                <w:color w:val="000000"/>
                <w:sz w:val="24"/>
                <w:szCs w:val="24"/>
              </w:rPr>
              <w:t>Источники финансирования инвестиционных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8</w:t>
            </w:r>
          </w:p>
        </w:tc>
      </w:tr>
      <w:tr w:rsidR="00E97A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E97AC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10</w:t>
            </w:r>
          </w:p>
        </w:tc>
      </w:tr>
      <w:tr w:rsidR="00E97AC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7AC8" w:rsidRDefault="00D410E9">
            <w:pPr>
              <w:spacing w:after="0" w:line="240" w:lineRule="auto"/>
              <w:rPr>
                <w:sz w:val="24"/>
                <w:szCs w:val="24"/>
              </w:rPr>
            </w:pPr>
            <w:r>
              <w:rPr>
                <w:rFonts w:ascii="Times New Roman" w:hAnsi="Times New Roman" w:cs="Times New Roman"/>
                <w:b/>
                <w:color w:val="000000"/>
                <w:sz w:val="24"/>
                <w:szCs w:val="24"/>
              </w:rPr>
              <w:t>Финансирование коммерческой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7AC8" w:rsidRDefault="00E97AC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7AC8" w:rsidRDefault="00E97AC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7AC8" w:rsidRDefault="00E97AC8"/>
        </w:tc>
      </w:tr>
      <w:tr w:rsidR="00E97AC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rPr>
                <w:sz w:val="24"/>
                <w:szCs w:val="24"/>
              </w:rPr>
            </w:pPr>
            <w:r>
              <w:rPr>
                <w:rFonts w:ascii="Times New Roman" w:hAnsi="Times New Roman" w:cs="Times New Roman"/>
                <w:color w:val="000000"/>
                <w:sz w:val="24"/>
                <w:szCs w:val="24"/>
              </w:rPr>
              <w:t>Финансирование коммерческой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4</w:t>
            </w:r>
          </w:p>
        </w:tc>
      </w:tr>
      <w:tr w:rsidR="00E97AC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rPr>
                <w:sz w:val="24"/>
                <w:szCs w:val="24"/>
              </w:rPr>
            </w:pPr>
            <w:r>
              <w:rPr>
                <w:rFonts w:ascii="Times New Roman" w:hAnsi="Times New Roman" w:cs="Times New Roman"/>
                <w:color w:val="000000"/>
                <w:sz w:val="24"/>
                <w:szCs w:val="24"/>
              </w:rPr>
              <w:t>Финансирование коммерческой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8</w:t>
            </w:r>
          </w:p>
        </w:tc>
      </w:tr>
      <w:tr w:rsidR="00E97A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E97AC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14</w:t>
            </w:r>
          </w:p>
        </w:tc>
      </w:tr>
      <w:tr w:rsidR="00E97AC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7AC8" w:rsidRDefault="00D410E9">
            <w:pPr>
              <w:spacing w:after="0" w:line="240" w:lineRule="auto"/>
              <w:rPr>
                <w:sz w:val="24"/>
                <w:szCs w:val="24"/>
              </w:rPr>
            </w:pPr>
            <w:r>
              <w:rPr>
                <w:rFonts w:ascii="Times New Roman" w:hAnsi="Times New Roman" w:cs="Times New Roman"/>
                <w:b/>
                <w:color w:val="000000"/>
                <w:sz w:val="24"/>
                <w:szCs w:val="24"/>
              </w:rPr>
              <w:t>Финансирование государственной и муниципальной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7AC8" w:rsidRDefault="00E97AC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7AC8" w:rsidRDefault="00E97AC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7AC8" w:rsidRDefault="00E97AC8"/>
        </w:tc>
      </w:tr>
      <w:tr w:rsidR="00E97AC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rPr>
                <w:sz w:val="24"/>
                <w:szCs w:val="24"/>
              </w:rPr>
            </w:pPr>
            <w:r>
              <w:rPr>
                <w:rFonts w:ascii="Times New Roman" w:hAnsi="Times New Roman" w:cs="Times New Roman"/>
                <w:color w:val="000000"/>
                <w:sz w:val="24"/>
                <w:szCs w:val="24"/>
              </w:rPr>
              <w:t>Финансирование государственной и муниципальной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4</w:t>
            </w:r>
          </w:p>
        </w:tc>
      </w:tr>
      <w:tr w:rsidR="00E97AC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rPr>
                <w:sz w:val="24"/>
                <w:szCs w:val="24"/>
              </w:rPr>
            </w:pPr>
            <w:r>
              <w:rPr>
                <w:rFonts w:ascii="Times New Roman" w:hAnsi="Times New Roman" w:cs="Times New Roman"/>
                <w:color w:val="000000"/>
                <w:sz w:val="24"/>
                <w:szCs w:val="24"/>
              </w:rPr>
              <w:t>Финансирование государственной и муниципальной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6</w:t>
            </w:r>
          </w:p>
        </w:tc>
      </w:tr>
      <w:tr w:rsidR="00E97A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E97AC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10</w:t>
            </w:r>
          </w:p>
        </w:tc>
      </w:tr>
      <w:tr w:rsidR="00E97AC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E97AC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E97AC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color w:val="000000"/>
                <w:sz w:val="24"/>
                <w:szCs w:val="24"/>
              </w:rPr>
              <w:t>108</w:t>
            </w:r>
          </w:p>
        </w:tc>
      </w:tr>
      <w:tr w:rsidR="00E97AC8">
        <w:trPr>
          <w:trHeight w:hRule="exact" w:val="1462"/>
        </w:trPr>
        <w:tc>
          <w:tcPr>
            <w:tcW w:w="9654" w:type="dxa"/>
            <w:gridSpan w:val="5"/>
            <w:shd w:val="clear" w:color="000000" w:fill="FFFFFF"/>
            <w:tcMar>
              <w:left w:w="34" w:type="dxa"/>
              <w:right w:w="34" w:type="dxa"/>
            </w:tcMar>
          </w:tcPr>
          <w:p w:rsidR="00E97AC8" w:rsidRDefault="00E97AC8">
            <w:pPr>
              <w:spacing w:after="0" w:line="240" w:lineRule="auto"/>
              <w:jc w:val="both"/>
              <w:rPr>
                <w:sz w:val="20"/>
                <w:szCs w:val="20"/>
              </w:rPr>
            </w:pPr>
          </w:p>
          <w:p w:rsidR="00E97AC8" w:rsidRDefault="00D410E9">
            <w:pPr>
              <w:spacing w:after="0" w:line="240" w:lineRule="auto"/>
              <w:jc w:val="both"/>
              <w:rPr>
                <w:sz w:val="20"/>
                <w:szCs w:val="20"/>
              </w:rPr>
            </w:pPr>
            <w:r>
              <w:rPr>
                <w:rFonts w:ascii="Times New Roman" w:hAnsi="Times New Roman" w:cs="Times New Roman"/>
                <w:color w:val="000000"/>
                <w:sz w:val="20"/>
                <w:szCs w:val="20"/>
              </w:rPr>
              <w:t>* Примечания:</w:t>
            </w:r>
          </w:p>
          <w:p w:rsidR="00E97AC8" w:rsidRDefault="00D410E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rsidR="00E97AC8" w:rsidRDefault="00D410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7AC8">
        <w:trPr>
          <w:trHeight w:hRule="exact" w:val="15391"/>
        </w:trPr>
        <w:tc>
          <w:tcPr>
            <w:tcW w:w="9654" w:type="dxa"/>
            <w:shd w:val="clear" w:color="000000" w:fill="FFFFFF"/>
            <w:tcMar>
              <w:left w:w="34" w:type="dxa"/>
              <w:right w:w="34" w:type="dxa"/>
            </w:tcMar>
          </w:tcPr>
          <w:p w:rsidR="00E97AC8" w:rsidRDefault="00D410E9">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97AC8" w:rsidRDefault="00D410E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97AC8" w:rsidRDefault="00D410E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97AC8" w:rsidRDefault="00D410E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97AC8" w:rsidRDefault="00D410E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97AC8" w:rsidRDefault="00D410E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97AC8" w:rsidRDefault="00D410E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rsidR="00E97AC8" w:rsidRDefault="00D410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7AC8">
        <w:trPr>
          <w:trHeight w:hRule="exact" w:val="1141"/>
        </w:trPr>
        <w:tc>
          <w:tcPr>
            <w:tcW w:w="9654" w:type="dxa"/>
            <w:shd w:val="clear" w:color="000000" w:fill="FFFFFF"/>
            <w:tcMar>
              <w:left w:w="34" w:type="dxa"/>
              <w:right w:w="34" w:type="dxa"/>
            </w:tcMar>
          </w:tcPr>
          <w:p w:rsidR="00E97AC8" w:rsidRDefault="00D410E9">
            <w:pPr>
              <w:spacing w:after="0" w:line="240" w:lineRule="auto"/>
              <w:jc w:val="both"/>
              <w:rPr>
                <w:sz w:val="20"/>
                <w:szCs w:val="20"/>
              </w:rPr>
            </w:pPr>
            <w:r>
              <w:rPr>
                <w:rFonts w:ascii="Times New Roman" w:hAnsi="Times New Roman" w:cs="Times New Roman"/>
                <w:color w:val="000000"/>
                <w:sz w:val="20"/>
                <w:szCs w:val="20"/>
              </w:rPr>
              <w:lastRenderedPageBreak/>
              <w:t>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97AC8">
        <w:trPr>
          <w:trHeight w:hRule="exact" w:val="585"/>
        </w:trPr>
        <w:tc>
          <w:tcPr>
            <w:tcW w:w="9654" w:type="dxa"/>
            <w:shd w:val="clear" w:color="000000" w:fill="FFFFFF"/>
            <w:tcMar>
              <w:left w:w="34" w:type="dxa"/>
              <w:right w:w="34" w:type="dxa"/>
            </w:tcMar>
          </w:tcPr>
          <w:p w:rsidR="00E97AC8" w:rsidRDefault="00E97AC8">
            <w:pPr>
              <w:spacing w:after="0" w:line="240" w:lineRule="auto"/>
              <w:rPr>
                <w:sz w:val="24"/>
                <w:szCs w:val="24"/>
              </w:rPr>
            </w:pPr>
          </w:p>
          <w:p w:rsidR="00E97AC8" w:rsidRDefault="00D410E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97AC8">
        <w:trPr>
          <w:trHeight w:hRule="exact" w:val="277"/>
        </w:trPr>
        <w:tc>
          <w:tcPr>
            <w:tcW w:w="9654" w:type="dxa"/>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97AC8">
        <w:trPr>
          <w:trHeight w:hRule="exact" w:val="26"/>
        </w:trPr>
        <w:tc>
          <w:tcPr>
            <w:tcW w:w="9654" w:type="dxa"/>
            <w:vMerge w:val="restart"/>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b/>
                <w:color w:val="000000"/>
                <w:sz w:val="24"/>
                <w:szCs w:val="24"/>
              </w:rPr>
              <w:t>Основы теории закупочной деятельности</w:t>
            </w:r>
          </w:p>
        </w:tc>
      </w:tr>
      <w:tr w:rsidR="00E97AC8">
        <w:trPr>
          <w:trHeight w:hRule="exact" w:val="277"/>
        </w:trPr>
        <w:tc>
          <w:tcPr>
            <w:tcW w:w="9654" w:type="dxa"/>
            <w:vMerge/>
            <w:shd w:val="clear" w:color="000000" w:fill="FFFFFF"/>
            <w:tcMar>
              <w:left w:w="34" w:type="dxa"/>
              <w:right w:w="34" w:type="dxa"/>
            </w:tcMar>
          </w:tcPr>
          <w:p w:rsidR="00E97AC8" w:rsidRDefault="00E97AC8"/>
        </w:tc>
      </w:tr>
      <w:tr w:rsidR="00E97AC8">
        <w:trPr>
          <w:trHeight w:hRule="exact" w:val="1096"/>
        </w:trPr>
        <w:tc>
          <w:tcPr>
            <w:tcW w:w="9654" w:type="dxa"/>
            <w:shd w:val="clear" w:color="000000" w:fill="FFFFFF"/>
            <w:tcMar>
              <w:left w:w="34" w:type="dxa"/>
              <w:right w:w="34" w:type="dxa"/>
            </w:tcMar>
          </w:tcPr>
          <w:p w:rsidR="00E97AC8" w:rsidRDefault="00D410E9">
            <w:pPr>
              <w:spacing w:after="0" w:line="240" w:lineRule="auto"/>
              <w:jc w:val="both"/>
              <w:rPr>
                <w:sz w:val="24"/>
                <w:szCs w:val="24"/>
              </w:rPr>
            </w:pPr>
            <w:r>
              <w:rPr>
                <w:rFonts w:ascii="Times New Roman" w:hAnsi="Times New Roman" w:cs="Times New Roman"/>
                <w:color w:val="000000"/>
                <w:sz w:val="24"/>
                <w:szCs w:val="24"/>
              </w:rPr>
              <w:t>Понятие закупочной деятельности. Виды закупочной деятельности. Цели и функции закупочной деятельности для фирмы. Место закупочной деятельности в национальной экономике. Субъекты закупочной деятельности. Основные проблемы в закупочной деятельности.   Государственные и муниципальные закупки</w:t>
            </w:r>
          </w:p>
        </w:tc>
      </w:tr>
      <w:tr w:rsidR="00E97AC8">
        <w:trPr>
          <w:trHeight w:hRule="exact" w:val="304"/>
        </w:trPr>
        <w:tc>
          <w:tcPr>
            <w:tcW w:w="9654" w:type="dxa"/>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b/>
                <w:color w:val="000000"/>
                <w:sz w:val="24"/>
                <w:szCs w:val="24"/>
              </w:rPr>
              <w:t>Основы теории  закупочной деятельности как  инвестиционного процесса</w:t>
            </w:r>
          </w:p>
        </w:tc>
      </w:tr>
      <w:tr w:rsidR="00E97AC8">
        <w:trPr>
          <w:trHeight w:hRule="exact" w:val="1096"/>
        </w:trPr>
        <w:tc>
          <w:tcPr>
            <w:tcW w:w="9654" w:type="dxa"/>
            <w:shd w:val="clear" w:color="000000" w:fill="FFFFFF"/>
            <w:tcMar>
              <w:left w:w="34" w:type="dxa"/>
              <w:right w:w="34" w:type="dxa"/>
            </w:tcMar>
          </w:tcPr>
          <w:p w:rsidR="00E97AC8" w:rsidRDefault="00D410E9">
            <w:pPr>
              <w:spacing w:after="0" w:line="240" w:lineRule="auto"/>
              <w:jc w:val="both"/>
              <w:rPr>
                <w:sz w:val="24"/>
                <w:szCs w:val="24"/>
              </w:rPr>
            </w:pPr>
            <w:r>
              <w:rPr>
                <w:rFonts w:ascii="Times New Roman" w:hAnsi="Times New Roman" w:cs="Times New Roman"/>
                <w:color w:val="000000"/>
                <w:sz w:val="24"/>
                <w:szCs w:val="24"/>
              </w:rPr>
              <w:t>Закупочная деятельность  как инвестиции.  Критерии выбора инвестиционных объектов. Ожидаемая доходность инвестиций. Срок окупаемости инвестиций. Внутренняя норма доходности инвестиций. Чистая приведенная ценность. Альтернативные издержки в выборе объектов инвестирования</w:t>
            </w:r>
          </w:p>
        </w:tc>
      </w:tr>
      <w:tr w:rsidR="00E97AC8">
        <w:trPr>
          <w:trHeight w:hRule="exact" w:val="304"/>
        </w:trPr>
        <w:tc>
          <w:tcPr>
            <w:tcW w:w="9654" w:type="dxa"/>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b/>
                <w:color w:val="000000"/>
                <w:sz w:val="24"/>
                <w:szCs w:val="24"/>
              </w:rPr>
              <w:t>Источники финансирования инвестиционных процессов</w:t>
            </w:r>
          </w:p>
        </w:tc>
      </w:tr>
      <w:tr w:rsidR="00E97AC8">
        <w:trPr>
          <w:trHeight w:hRule="exact" w:val="1637"/>
        </w:trPr>
        <w:tc>
          <w:tcPr>
            <w:tcW w:w="9654" w:type="dxa"/>
            <w:shd w:val="clear" w:color="000000" w:fill="FFFFFF"/>
            <w:tcMar>
              <w:left w:w="34" w:type="dxa"/>
              <w:right w:w="34" w:type="dxa"/>
            </w:tcMar>
          </w:tcPr>
          <w:p w:rsidR="00E97AC8" w:rsidRDefault="00D410E9">
            <w:pPr>
              <w:spacing w:after="0" w:line="240" w:lineRule="auto"/>
              <w:jc w:val="both"/>
              <w:rPr>
                <w:sz w:val="24"/>
                <w:szCs w:val="24"/>
              </w:rPr>
            </w:pPr>
            <w:r>
              <w:rPr>
                <w:rFonts w:ascii="Times New Roman" w:hAnsi="Times New Roman" w:cs="Times New Roman"/>
                <w:color w:val="000000"/>
                <w:sz w:val="24"/>
                <w:szCs w:val="24"/>
              </w:rPr>
              <w:t>Инвестиции как объект финансирования. Проблема поиска источников финансирования. Проблема выбора источников финансирования. Риски при выборе источников финансирования. Влияние источников финансирования на показатели фирмы-инвестора. Выбор источников финансирования и финансовая устойчивость инвестора. Теория финансового рычага как критерий выбора источников финансирования инвестиций. Финансовый леверидж</w:t>
            </w:r>
          </w:p>
        </w:tc>
      </w:tr>
      <w:tr w:rsidR="00E97AC8">
        <w:trPr>
          <w:trHeight w:hRule="exact" w:val="304"/>
        </w:trPr>
        <w:tc>
          <w:tcPr>
            <w:tcW w:w="9654" w:type="dxa"/>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b/>
                <w:color w:val="000000"/>
                <w:sz w:val="24"/>
                <w:szCs w:val="24"/>
              </w:rPr>
              <w:t>Финансирование коммерческой закупочной деятельности</w:t>
            </w:r>
          </w:p>
        </w:tc>
      </w:tr>
      <w:tr w:rsidR="00E97AC8">
        <w:trPr>
          <w:trHeight w:hRule="exact" w:val="1637"/>
        </w:trPr>
        <w:tc>
          <w:tcPr>
            <w:tcW w:w="9654" w:type="dxa"/>
            <w:shd w:val="clear" w:color="000000" w:fill="FFFFFF"/>
            <w:tcMar>
              <w:left w:w="34" w:type="dxa"/>
              <w:right w:w="34" w:type="dxa"/>
            </w:tcMar>
          </w:tcPr>
          <w:p w:rsidR="00E97AC8" w:rsidRDefault="00D410E9">
            <w:pPr>
              <w:spacing w:after="0" w:line="240" w:lineRule="auto"/>
              <w:jc w:val="both"/>
              <w:rPr>
                <w:sz w:val="24"/>
                <w:szCs w:val="24"/>
              </w:rPr>
            </w:pPr>
            <w:r>
              <w:rPr>
                <w:rFonts w:ascii="Times New Roman" w:hAnsi="Times New Roman" w:cs="Times New Roman"/>
                <w:color w:val="000000"/>
                <w:sz w:val="24"/>
                <w:szCs w:val="24"/>
              </w:rPr>
              <w:t>Цели фирмы в закупочной деятельности. Основные проблемы финансирования в коммерческой закупочной деятельности. Риски в процессе финансирования коммерческой закупочной деятельности. Проблемы автономного финансирования коммерческой закупочной деятельности. Внешние источники финансирования коммерческой закупочной деятельности. Выбор источников финансирования коммерческой закупочной деятельности  и рентабельность.</w:t>
            </w:r>
          </w:p>
        </w:tc>
      </w:tr>
      <w:tr w:rsidR="00E97AC8">
        <w:trPr>
          <w:trHeight w:hRule="exact" w:val="304"/>
        </w:trPr>
        <w:tc>
          <w:tcPr>
            <w:tcW w:w="9654" w:type="dxa"/>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b/>
                <w:color w:val="000000"/>
                <w:sz w:val="24"/>
                <w:szCs w:val="24"/>
              </w:rPr>
              <w:t>Финансирование государственной и муниципальной закупочной деятельности</w:t>
            </w:r>
          </w:p>
        </w:tc>
      </w:tr>
      <w:tr w:rsidR="00E97AC8">
        <w:trPr>
          <w:trHeight w:hRule="exact" w:val="1637"/>
        </w:trPr>
        <w:tc>
          <w:tcPr>
            <w:tcW w:w="9654" w:type="dxa"/>
            <w:shd w:val="clear" w:color="000000" w:fill="FFFFFF"/>
            <w:tcMar>
              <w:left w:w="34" w:type="dxa"/>
              <w:right w:w="34" w:type="dxa"/>
            </w:tcMar>
          </w:tcPr>
          <w:p w:rsidR="00E97AC8" w:rsidRDefault="00D410E9">
            <w:pPr>
              <w:spacing w:after="0" w:line="240" w:lineRule="auto"/>
              <w:jc w:val="both"/>
              <w:rPr>
                <w:sz w:val="24"/>
                <w:szCs w:val="24"/>
              </w:rPr>
            </w:pPr>
            <w:r>
              <w:rPr>
                <w:rFonts w:ascii="Times New Roman" w:hAnsi="Times New Roman" w:cs="Times New Roman"/>
                <w:color w:val="000000"/>
                <w:sz w:val="24"/>
                <w:szCs w:val="24"/>
              </w:rPr>
              <w:t>Цели органов государственной и муниципальной власти в закупочной деятельности. Иерархия нормативных актов по государственным и муниципальным закупкам. Государственная и муниципальная закупочная деятельность по Закону № 223-ФЗ и Закону № 44-ФЗ. Возможные источники финансирования государственных и муниципальных закупок. Проблема выбора источников финансирования государственной и муниципальной закупочной деятельности</w:t>
            </w:r>
          </w:p>
        </w:tc>
      </w:tr>
      <w:tr w:rsidR="00E97AC8">
        <w:trPr>
          <w:trHeight w:hRule="exact" w:val="277"/>
        </w:trPr>
        <w:tc>
          <w:tcPr>
            <w:tcW w:w="9654" w:type="dxa"/>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97AC8">
        <w:trPr>
          <w:trHeight w:hRule="exact" w:val="14"/>
        </w:trPr>
        <w:tc>
          <w:tcPr>
            <w:tcW w:w="9640" w:type="dxa"/>
          </w:tcPr>
          <w:p w:rsidR="00E97AC8" w:rsidRDefault="00E97AC8"/>
        </w:tc>
      </w:tr>
      <w:tr w:rsidR="00E97AC8">
        <w:trPr>
          <w:trHeight w:hRule="exact" w:val="304"/>
        </w:trPr>
        <w:tc>
          <w:tcPr>
            <w:tcW w:w="9654" w:type="dxa"/>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b/>
                <w:color w:val="000000"/>
                <w:sz w:val="24"/>
                <w:szCs w:val="24"/>
              </w:rPr>
              <w:t>Основы теории закупочной деятельности</w:t>
            </w:r>
          </w:p>
        </w:tc>
      </w:tr>
      <w:tr w:rsidR="00E97AC8">
        <w:trPr>
          <w:trHeight w:hRule="exact" w:val="555"/>
        </w:trPr>
        <w:tc>
          <w:tcPr>
            <w:tcW w:w="9654" w:type="dxa"/>
            <w:shd w:val="clear" w:color="000000" w:fill="FFFFFF"/>
            <w:tcMar>
              <w:left w:w="34" w:type="dxa"/>
              <w:right w:w="34" w:type="dxa"/>
            </w:tcMar>
          </w:tcPr>
          <w:p w:rsidR="00E97AC8" w:rsidRDefault="00D410E9">
            <w:pPr>
              <w:spacing w:after="0" w:line="240" w:lineRule="auto"/>
              <w:jc w:val="both"/>
              <w:rPr>
                <w:sz w:val="24"/>
                <w:szCs w:val="24"/>
              </w:rPr>
            </w:pPr>
            <w:r>
              <w:rPr>
                <w:rFonts w:ascii="Times New Roman" w:hAnsi="Times New Roman" w:cs="Times New Roman"/>
                <w:color w:val="000000"/>
                <w:sz w:val="24"/>
                <w:szCs w:val="24"/>
              </w:rPr>
              <w:t>1. Сущность закупочной деятельности. 2.  Значение закупочной деятельности в национальной экономике. 3. Государственная и муниципальная закупочная деятельность</w:t>
            </w:r>
          </w:p>
        </w:tc>
      </w:tr>
      <w:tr w:rsidR="00E97AC8">
        <w:trPr>
          <w:trHeight w:hRule="exact" w:val="14"/>
        </w:trPr>
        <w:tc>
          <w:tcPr>
            <w:tcW w:w="9640" w:type="dxa"/>
          </w:tcPr>
          <w:p w:rsidR="00E97AC8" w:rsidRDefault="00E97AC8"/>
        </w:tc>
      </w:tr>
      <w:tr w:rsidR="00E97AC8">
        <w:trPr>
          <w:trHeight w:hRule="exact" w:val="304"/>
        </w:trPr>
        <w:tc>
          <w:tcPr>
            <w:tcW w:w="9654" w:type="dxa"/>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b/>
                <w:color w:val="000000"/>
                <w:sz w:val="24"/>
                <w:szCs w:val="24"/>
              </w:rPr>
              <w:t>Основы теории  закупочной деятельности как  инвестиционного процесса</w:t>
            </w:r>
          </w:p>
        </w:tc>
      </w:tr>
      <w:tr w:rsidR="00E97AC8">
        <w:trPr>
          <w:trHeight w:hRule="exact" w:val="555"/>
        </w:trPr>
        <w:tc>
          <w:tcPr>
            <w:tcW w:w="9654" w:type="dxa"/>
            <w:shd w:val="clear" w:color="000000" w:fill="FFFFFF"/>
            <w:tcMar>
              <w:left w:w="34" w:type="dxa"/>
              <w:right w:w="34" w:type="dxa"/>
            </w:tcMar>
          </w:tcPr>
          <w:p w:rsidR="00E97AC8" w:rsidRDefault="00D410E9">
            <w:pPr>
              <w:spacing w:after="0" w:line="240" w:lineRule="auto"/>
              <w:jc w:val="both"/>
              <w:rPr>
                <w:sz w:val="24"/>
                <w:szCs w:val="24"/>
              </w:rPr>
            </w:pPr>
            <w:r>
              <w:rPr>
                <w:rFonts w:ascii="Times New Roman" w:hAnsi="Times New Roman" w:cs="Times New Roman"/>
                <w:color w:val="000000"/>
                <w:sz w:val="24"/>
                <w:szCs w:val="24"/>
              </w:rPr>
              <w:t>1. Закупочная деятельность как инвестиционный процесс. 2. Критерии выбора инвестиционных объектов.  3. Альтернативные издержки в процессе инвестирования</w:t>
            </w:r>
          </w:p>
        </w:tc>
      </w:tr>
      <w:tr w:rsidR="00E97AC8">
        <w:trPr>
          <w:trHeight w:hRule="exact" w:val="14"/>
        </w:trPr>
        <w:tc>
          <w:tcPr>
            <w:tcW w:w="9640" w:type="dxa"/>
          </w:tcPr>
          <w:p w:rsidR="00E97AC8" w:rsidRDefault="00E97AC8"/>
        </w:tc>
      </w:tr>
      <w:tr w:rsidR="00E97AC8">
        <w:trPr>
          <w:trHeight w:hRule="exact" w:val="304"/>
        </w:trPr>
        <w:tc>
          <w:tcPr>
            <w:tcW w:w="9654" w:type="dxa"/>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b/>
                <w:color w:val="000000"/>
                <w:sz w:val="24"/>
                <w:szCs w:val="24"/>
              </w:rPr>
              <w:t>Источники финансирования инвестиционных процессов</w:t>
            </w:r>
          </w:p>
        </w:tc>
      </w:tr>
      <w:tr w:rsidR="00E97AC8">
        <w:trPr>
          <w:trHeight w:hRule="exact" w:val="555"/>
        </w:trPr>
        <w:tc>
          <w:tcPr>
            <w:tcW w:w="9654" w:type="dxa"/>
            <w:shd w:val="clear" w:color="000000" w:fill="FFFFFF"/>
            <w:tcMar>
              <w:left w:w="34" w:type="dxa"/>
              <w:right w:w="34" w:type="dxa"/>
            </w:tcMar>
          </w:tcPr>
          <w:p w:rsidR="00E97AC8" w:rsidRDefault="00D410E9">
            <w:pPr>
              <w:spacing w:after="0" w:line="240" w:lineRule="auto"/>
              <w:jc w:val="both"/>
              <w:rPr>
                <w:sz w:val="24"/>
                <w:szCs w:val="24"/>
              </w:rPr>
            </w:pPr>
            <w:r>
              <w:rPr>
                <w:rFonts w:ascii="Times New Roman" w:hAnsi="Times New Roman" w:cs="Times New Roman"/>
                <w:color w:val="000000"/>
                <w:sz w:val="24"/>
                <w:szCs w:val="24"/>
              </w:rPr>
              <w:t>1. Источники финансирования инвестиций. 2. Риски выбора источников финансирования инвестиций. 3. Теория финансового рычага</w:t>
            </w:r>
          </w:p>
        </w:tc>
      </w:tr>
      <w:tr w:rsidR="00E97AC8">
        <w:trPr>
          <w:trHeight w:hRule="exact" w:val="14"/>
        </w:trPr>
        <w:tc>
          <w:tcPr>
            <w:tcW w:w="9640" w:type="dxa"/>
          </w:tcPr>
          <w:p w:rsidR="00E97AC8" w:rsidRDefault="00E97AC8"/>
        </w:tc>
      </w:tr>
      <w:tr w:rsidR="00E97AC8">
        <w:trPr>
          <w:trHeight w:hRule="exact" w:val="304"/>
        </w:trPr>
        <w:tc>
          <w:tcPr>
            <w:tcW w:w="9654" w:type="dxa"/>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b/>
                <w:color w:val="000000"/>
                <w:sz w:val="24"/>
                <w:szCs w:val="24"/>
              </w:rPr>
              <w:t>Финансирование коммерческой закупочной деятельности</w:t>
            </w:r>
          </w:p>
        </w:tc>
      </w:tr>
      <w:tr w:rsidR="00E97AC8">
        <w:trPr>
          <w:trHeight w:hRule="exact" w:val="826"/>
        </w:trPr>
        <w:tc>
          <w:tcPr>
            <w:tcW w:w="9654" w:type="dxa"/>
            <w:shd w:val="clear" w:color="000000" w:fill="FFFFFF"/>
            <w:tcMar>
              <w:left w:w="34" w:type="dxa"/>
              <w:right w:w="34" w:type="dxa"/>
            </w:tcMar>
          </w:tcPr>
          <w:p w:rsidR="00E97AC8" w:rsidRDefault="00D410E9">
            <w:pPr>
              <w:spacing w:after="0" w:line="240" w:lineRule="auto"/>
              <w:jc w:val="both"/>
              <w:rPr>
                <w:sz w:val="24"/>
                <w:szCs w:val="24"/>
              </w:rPr>
            </w:pPr>
            <w:r>
              <w:rPr>
                <w:rFonts w:ascii="Times New Roman" w:hAnsi="Times New Roman" w:cs="Times New Roman"/>
                <w:color w:val="000000"/>
                <w:sz w:val="24"/>
                <w:szCs w:val="24"/>
              </w:rPr>
              <w:t>1. Финансирование коммерческой закупочной деятельности как процесс. 2. Риски в процессе финансирования  коммерческой закупочной деятельности. 3. Выбор источников финансирования коммерческой закупочной деятельности</w:t>
            </w:r>
          </w:p>
        </w:tc>
      </w:tr>
    </w:tbl>
    <w:p w:rsidR="00E97AC8" w:rsidRDefault="00D410E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97AC8">
        <w:trPr>
          <w:trHeight w:hRule="exact" w:val="304"/>
        </w:trPr>
        <w:tc>
          <w:tcPr>
            <w:tcW w:w="9654" w:type="dxa"/>
            <w:gridSpan w:val="2"/>
            <w:shd w:val="clear" w:color="000000" w:fill="FFFFFF"/>
            <w:tcMar>
              <w:left w:w="34" w:type="dxa"/>
              <w:right w:w="34" w:type="dxa"/>
            </w:tcMar>
          </w:tcPr>
          <w:p w:rsidR="00E97AC8" w:rsidRDefault="00D410E9">
            <w:pPr>
              <w:spacing w:after="0" w:line="240" w:lineRule="auto"/>
              <w:jc w:val="center"/>
              <w:rPr>
                <w:sz w:val="24"/>
                <w:szCs w:val="24"/>
              </w:rPr>
            </w:pPr>
            <w:r>
              <w:rPr>
                <w:rFonts w:ascii="Times New Roman" w:hAnsi="Times New Roman" w:cs="Times New Roman"/>
                <w:b/>
                <w:color w:val="000000"/>
                <w:sz w:val="24"/>
                <w:szCs w:val="24"/>
              </w:rPr>
              <w:lastRenderedPageBreak/>
              <w:t>Финансирование государственной и муниципальной закупочной деятельности</w:t>
            </w:r>
          </w:p>
        </w:tc>
      </w:tr>
      <w:tr w:rsidR="00E97AC8">
        <w:trPr>
          <w:trHeight w:hRule="exact" w:val="1096"/>
        </w:trPr>
        <w:tc>
          <w:tcPr>
            <w:tcW w:w="9654" w:type="dxa"/>
            <w:gridSpan w:val="2"/>
            <w:shd w:val="clear" w:color="000000" w:fill="FFFFFF"/>
            <w:tcMar>
              <w:left w:w="34" w:type="dxa"/>
              <w:right w:w="34" w:type="dxa"/>
            </w:tcMar>
          </w:tcPr>
          <w:p w:rsidR="00E97AC8" w:rsidRDefault="00D410E9">
            <w:pPr>
              <w:spacing w:after="0" w:line="240" w:lineRule="auto"/>
              <w:jc w:val="both"/>
              <w:rPr>
                <w:sz w:val="24"/>
                <w:szCs w:val="24"/>
              </w:rPr>
            </w:pPr>
            <w:r>
              <w:rPr>
                <w:rFonts w:ascii="Times New Roman" w:hAnsi="Times New Roman" w:cs="Times New Roman"/>
                <w:color w:val="000000"/>
                <w:sz w:val="24"/>
                <w:szCs w:val="24"/>
              </w:rPr>
              <w:t>1. Экономическая сущность государственной и муниципальной закупочной деятельности. 2.  Нормативное регулирование государственной и муниципальной закупочной деятельности. 3. Источники финансирования государственной и муниципальной закупочной деятельности</w:t>
            </w:r>
          </w:p>
        </w:tc>
      </w:tr>
      <w:tr w:rsidR="00E97AC8">
        <w:trPr>
          <w:trHeight w:hRule="exact" w:val="855"/>
        </w:trPr>
        <w:tc>
          <w:tcPr>
            <w:tcW w:w="9654" w:type="dxa"/>
            <w:gridSpan w:val="2"/>
            <w:shd w:val="clear" w:color="000000" w:fill="FFFFFF"/>
            <w:tcMar>
              <w:left w:w="34" w:type="dxa"/>
              <w:right w:w="34" w:type="dxa"/>
            </w:tcMar>
          </w:tcPr>
          <w:p w:rsidR="00E97AC8" w:rsidRDefault="00E97AC8">
            <w:pPr>
              <w:spacing w:after="0" w:line="240" w:lineRule="auto"/>
              <w:rPr>
                <w:sz w:val="24"/>
                <w:szCs w:val="24"/>
              </w:rPr>
            </w:pPr>
          </w:p>
          <w:p w:rsidR="00E97AC8" w:rsidRDefault="00D410E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97AC8">
        <w:trPr>
          <w:trHeight w:hRule="exact" w:val="5182"/>
        </w:trPr>
        <w:tc>
          <w:tcPr>
            <w:tcW w:w="9654" w:type="dxa"/>
            <w:gridSpan w:val="2"/>
            <w:shd w:val="clear" w:color="000000" w:fill="FFFFFF"/>
            <w:tcMar>
              <w:left w:w="34" w:type="dxa"/>
              <w:right w:w="34" w:type="dxa"/>
            </w:tcMar>
          </w:tcPr>
          <w:p w:rsidR="00E97AC8" w:rsidRDefault="00D410E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«Финансирование закупочной деятельности» / Орлянский Е.А.. – Омск: Изд-во Омской гуманитарной академии, 2022.</w:t>
            </w:r>
          </w:p>
          <w:p w:rsidR="00E97AC8" w:rsidRDefault="00D410E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97AC8" w:rsidRDefault="00D410E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97AC8" w:rsidRDefault="00D410E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97AC8">
        <w:trPr>
          <w:trHeight w:hRule="exact" w:val="138"/>
        </w:trPr>
        <w:tc>
          <w:tcPr>
            <w:tcW w:w="285" w:type="dxa"/>
          </w:tcPr>
          <w:p w:rsidR="00E97AC8" w:rsidRDefault="00E97AC8"/>
        </w:tc>
        <w:tc>
          <w:tcPr>
            <w:tcW w:w="9356" w:type="dxa"/>
          </w:tcPr>
          <w:p w:rsidR="00E97AC8" w:rsidRDefault="00E97AC8"/>
        </w:tc>
      </w:tr>
      <w:tr w:rsidR="00E97AC8">
        <w:trPr>
          <w:trHeight w:hRule="exact" w:val="855"/>
        </w:trPr>
        <w:tc>
          <w:tcPr>
            <w:tcW w:w="9654" w:type="dxa"/>
            <w:gridSpan w:val="2"/>
            <w:shd w:val="clear" w:color="000000" w:fill="FFFFFF"/>
            <w:tcMar>
              <w:left w:w="34" w:type="dxa"/>
              <w:right w:w="34" w:type="dxa"/>
            </w:tcMar>
          </w:tcPr>
          <w:p w:rsidR="00E97AC8" w:rsidRDefault="00D410E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97AC8" w:rsidRDefault="00D410E9">
            <w:pPr>
              <w:spacing w:after="0" w:line="240" w:lineRule="auto"/>
              <w:rPr>
                <w:sz w:val="24"/>
                <w:szCs w:val="24"/>
              </w:rPr>
            </w:pPr>
            <w:r>
              <w:rPr>
                <w:rFonts w:ascii="Times New Roman" w:hAnsi="Times New Roman" w:cs="Times New Roman"/>
                <w:b/>
                <w:color w:val="000000"/>
                <w:sz w:val="24"/>
                <w:szCs w:val="24"/>
              </w:rPr>
              <w:t>Основная:</w:t>
            </w:r>
          </w:p>
        </w:tc>
      </w:tr>
      <w:tr w:rsidR="00E97AC8">
        <w:trPr>
          <w:trHeight w:hRule="exact" w:val="555"/>
        </w:trPr>
        <w:tc>
          <w:tcPr>
            <w:tcW w:w="9654" w:type="dxa"/>
            <w:gridSpan w:val="2"/>
            <w:shd w:val="clear" w:color="000000" w:fill="FFFFFF"/>
            <w:tcMar>
              <w:left w:w="34" w:type="dxa"/>
              <w:right w:w="34" w:type="dxa"/>
            </w:tcMar>
          </w:tcPr>
          <w:p w:rsidR="00E97AC8" w:rsidRDefault="00D410E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Инвестиционный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Касьяненко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Маховикова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978-5-9916-9546-6.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F288F">
                <w:rPr>
                  <w:rStyle w:val="a3"/>
                </w:rPr>
                <w:t>https://urait.ru/bcode/427134</w:t>
              </w:r>
            </w:hyperlink>
            <w:r>
              <w:t xml:space="preserve"> </w:t>
            </w:r>
          </w:p>
        </w:tc>
      </w:tr>
      <w:tr w:rsidR="00E97AC8">
        <w:trPr>
          <w:trHeight w:hRule="exact" w:val="555"/>
        </w:trPr>
        <w:tc>
          <w:tcPr>
            <w:tcW w:w="9654" w:type="dxa"/>
            <w:gridSpan w:val="2"/>
            <w:shd w:val="clear" w:color="000000" w:fill="FFFFFF"/>
            <w:tcMar>
              <w:left w:w="34" w:type="dxa"/>
              <w:right w:w="34" w:type="dxa"/>
            </w:tcMar>
          </w:tcPr>
          <w:p w:rsidR="00E97AC8" w:rsidRDefault="00D410E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Коммерческая</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Левкин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978-5-534-01642-0.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F288F">
                <w:rPr>
                  <w:rStyle w:val="a3"/>
                </w:rPr>
                <w:t>https://urait.ru/bcode/453182</w:t>
              </w:r>
            </w:hyperlink>
            <w:r>
              <w:t xml:space="preserve"> </w:t>
            </w:r>
          </w:p>
        </w:tc>
      </w:tr>
      <w:tr w:rsidR="00E97AC8">
        <w:trPr>
          <w:trHeight w:hRule="exact" w:val="555"/>
        </w:trPr>
        <w:tc>
          <w:tcPr>
            <w:tcW w:w="9654" w:type="dxa"/>
            <w:gridSpan w:val="2"/>
            <w:shd w:val="clear" w:color="000000" w:fill="FFFFFF"/>
            <w:tcMar>
              <w:left w:w="34" w:type="dxa"/>
              <w:right w:w="34" w:type="dxa"/>
            </w:tcMar>
          </w:tcPr>
          <w:p w:rsidR="00E97AC8" w:rsidRDefault="00D410E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снабжения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Эльяшевич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978-5-534-12843-7.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F288F">
                <w:rPr>
                  <w:rStyle w:val="a3"/>
                </w:rPr>
                <w:t>https://urait.ru/bcode/448410</w:t>
              </w:r>
            </w:hyperlink>
            <w:r>
              <w:t xml:space="preserve"> </w:t>
            </w:r>
          </w:p>
        </w:tc>
      </w:tr>
      <w:tr w:rsidR="00E97AC8">
        <w:trPr>
          <w:trHeight w:hRule="exact" w:val="826"/>
        </w:trPr>
        <w:tc>
          <w:tcPr>
            <w:tcW w:w="9654" w:type="dxa"/>
            <w:gridSpan w:val="2"/>
            <w:shd w:val="clear" w:color="000000" w:fill="FFFFFF"/>
            <w:tcMar>
              <w:left w:w="34" w:type="dxa"/>
              <w:right w:w="34" w:type="dxa"/>
            </w:tcMar>
          </w:tcPr>
          <w:p w:rsidR="00E97AC8" w:rsidRDefault="00D410E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инвестиций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Касьяненко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Маховикова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978-5-9916-3089-4.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F288F">
                <w:rPr>
                  <w:rStyle w:val="a3"/>
                </w:rPr>
                <w:t>https://urait.ru/bcode/425890</w:t>
              </w:r>
            </w:hyperlink>
            <w:r>
              <w:t xml:space="preserve"> </w:t>
            </w:r>
          </w:p>
        </w:tc>
      </w:tr>
      <w:tr w:rsidR="00E97AC8">
        <w:trPr>
          <w:trHeight w:hRule="exact" w:val="277"/>
        </w:trPr>
        <w:tc>
          <w:tcPr>
            <w:tcW w:w="285" w:type="dxa"/>
          </w:tcPr>
          <w:p w:rsidR="00E97AC8" w:rsidRDefault="00E97AC8"/>
        </w:tc>
        <w:tc>
          <w:tcPr>
            <w:tcW w:w="9370" w:type="dxa"/>
            <w:shd w:val="clear" w:color="000000" w:fill="FFFFFF"/>
            <w:tcMar>
              <w:left w:w="34" w:type="dxa"/>
              <w:right w:w="34" w:type="dxa"/>
            </w:tcMar>
          </w:tcPr>
          <w:p w:rsidR="00E97AC8" w:rsidRDefault="00D410E9">
            <w:pPr>
              <w:spacing w:after="0" w:line="240" w:lineRule="auto"/>
              <w:rPr>
                <w:sz w:val="24"/>
                <w:szCs w:val="24"/>
              </w:rPr>
            </w:pPr>
            <w:r>
              <w:rPr>
                <w:rFonts w:ascii="Times New Roman" w:hAnsi="Times New Roman" w:cs="Times New Roman"/>
                <w:i/>
                <w:color w:val="000000"/>
                <w:sz w:val="24"/>
                <w:szCs w:val="24"/>
              </w:rPr>
              <w:t>Дополнительная:</w:t>
            </w:r>
          </w:p>
        </w:tc>
      </w:tr>
      <w:tr w:rsidR="00E97AC8">
        <w:trPr>
          <w:trHeight w:hRule="exact" w:val="26"/>
        </w:trPr>
        <w:tc>
          <w:tcPr>
            <w:tcW w:w="9654" w:type="dxa"/>
            <w:gridSpan w:val="2"/>
            <w:vMerge w:val="restart"/>
            <w:shd w:val="clear" w:color="000000" w:fill="FFFFFF"/>
            <w:tcMar>
              <w:left w:w="34" w:type="dxa"/>
              <w:right w:w="34" w:type="dxa"/>
            </w:tcMar>
          </w:tcPr>
          <w:p w:rsidR="00E97AC8" w:rsidRDefault="00D410E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Корпоративные</w:t>
            </w:r>
            <w:r>
              <w:t xml:space="preserve"> </w:t>
            </w:r>
            <w:r>
              <w:rPr>
                <w:rFonts w:ascii="Times New Roman" w:hAnsi="Times New Roman" w:cs="Times New Roman"/>
                <w:color w:val="000000"/>
                <w:sz w:val="24"/>
                <w:szCs w:val="24"/>
              </w:rPr>
              <w:t>закупки.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правового</w:t>
            </w:r>
            <w:r>
              <w:t xml:space="preserve"> </w:t>
            </w:r>
            <w:r>
              <w:rPr>
                <w:rFonts w:ascii="Times New Roman" w:hAnsi="Times New Roman" w:cs="Times New Roman"/>
                <w:color w:val="000000"/>
                <w:sz w:val="24"/>
                <w:szCs w:val="24"/>
              </w:rPr>
              <w:t>регулирования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Беляева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Корпоративные</w:t>
            </w:r>
            <w:r>
              <w:t xml:space="preserve"> </w:t>
            </w:r>
            <w:r>
              <w:rPr>
                <w:rFonts w:ascii="Times New Roman" w:hAnsi="Times New Roman" w:cs="Times New Roman"/>
                <w:color w:val="000000"/>
                <w:sz w:val="24"/>
                <w:szCs w:val="24"/>
              </w:rPr>
              <w:t>закупки.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правового</w:t>
            </w:r>
            <w:r>
              <w:t xml:space="preserve"> </w:t>
            </w:r>
            <w:r>
              <w:rPr>
                <w:rFonts w:ascii="Times New Roman" w:hAnsi="Times New Roman" w:cs="Times New Roman"/>
                <w:color w:val="000000"/>
                <w:sz w:val="24"/>
                <w:szCs w:val="24"/>
              </w:rPr>
              <w:t>регулирования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законодательства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сравнительного</w:t>
            </w:r>
            <w:r>
              <w:t xml:space="preserve"> </w:t>
            </w:r>
            <w:r>
              <w:rPr>
                <w:rFonts w:ascii="Times New Roman" w:hAnsi="Times New Roman" w:cs="Times New Roman"/>
                <w:color w:val="000000"/>
                <w:sz w:val="24"/>
                <w:szCs w:val="24"/>
              </w:rPr>
              <w:t>правоведения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Правительстве</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Юриспруденция,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978-5-9516-0806-2.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F288F">
                <w:rPr>
                  <w:rStyle w:val="a3"/>
                </w:rPr>
                <w:t>http://www.iprbookshop.ru/78608.html</w:t>
              </w:r>
            </w:hyperlink>
            <w:r>
              <w:t xml:space="preserve"> </w:t>
            </w:r>
          </w:p>
        </w:tc>
      </w:tr>
      <w:tr w:rsidR="00E97AC8">
        <w:trPr>
          <w:trHeight w:hRule="exact" w:val="1340"/>
        </w:trPr>
        <w:tc>
          <w:tcPr>
            <w:tcW w:w="9654" w:type="dxa"/>
            <w:gridSpan w:val="2"/>
            <w:vMerge/>
            <w:shd w:val="clear" w:color="000000" w:fill="FFFFFF"/>
            <w:tcMar>
              <w:left w:w="34" w:type="dxa"/>
              <w:right w:w="34" w:type="dxa"/>
            </w:tcMar>
          </w:tcPr>
          <w:p w:rsidR="00E97AC8" w:rsidRDefault="00E97AC8"/>
        </w:tc>
      </w:tr>
      <w:tr w:rsidR="00E97AC8">
        <w:trPr>
          <w:trHeight w:hRule="exact" w:val="826"/>
        </w:trPr>
        <w:tc>
          <w:tcPr>
            <w:tcW w:w="9654" w:type="dxa"/>
            <w:gridSpan w:val="2"/>
            <w:shd w:val="clear" w:color="000000" w:fill="FFFFFF"/>
            <w:tcMar>
              <w:left w:w="34" w:type="dxa"/>
              <w:right w:w="34" w:type="dxa"/>
            </w:tcMar>
          </w:tcPr>
          <w:p w:rsidR="00E97AC8" w:rsidRDefault="00D410E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закупками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Мамедова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Байкова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978-5-534-12339-5.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F288F">
                <w:rPr>
                  <w:rStyle w:val="a3"/>
                </w:rPr>
                <w:t>https://urait.ru/bcode/447373</w:t>
              </w:r>
            </w:hyperlink>
            <w:r>
              <w:t xml:space="preserve"> </w:t>
            </w:r>
          </w:p>
        </w:tc>
      </w:tr>
      <w:tr w:rsidR="00E97AC8">
        <w:trPr>
          <w:trHeight w:hRule="exact" w:val="585"/>
        </w:trPr>
        <w:tc>
          <w:tcPr>
            <w:tcW w:w="9654" w:type="dxa"/>
            <w:gridSpan w:val="2"/>
            <w:shd w:val="clear" w:color="000000" w:fill="FFFFFF"/>
            <w:tcMar>
              <w:left w:w="34" w:type="dxa"/>
              <w:right w:w="34" w:type="dxa"/>
            </w:tcMar>
          </w:tcPr>
          <w:p w:rsidR="00E97AC8" w:rsidRDefault="00D410E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97AC8">
        <w:trPr>
          <w:trHeight w:hRule="exact" w:val="1394"/>
        </w:trPr>
        <w:tc>
          <w:tcPr>
            <w:tcW w:w="9654" w:type="dxa"/>
            <w:gridSpan w:val="2"/>
            <w:shd w:val="clear" w:color="000000" w:fill="FFFFFF"/>
            <w:tcMar>
              <w:left w:w="34" w:type="dxa"/>
              <w:right w:w="34" w:type="dxa"/>
            </w:tcMar>
          </w:tcPr>
          <w:p w:rsidR="00E97AC8" w:rsidRDefault="00D410E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CF288F">
                <w:rPr>
                  <w:rStyle w:val="a3"/>
                  <w:rFonts w:ascii="Times New Roman" w:hAnsi="Times New Roman" w:cs="Times New Roman"/>
                  <w:sz w:val="24"/>
                  <w:szCs w:val="24"/>
                </w:rPr>
                <w:t>http://www.iprbookshop.ru</w:t>
              </w:r>
            </w:hyperlink>
          </w:p>
          <w:p w:rsidR="00E97AC8" w:rsidRDefault="00D410E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CF288F">
                <w:rPr>
                  <w:rStyle w:val="a3"/>
                  <w:rFonts w:ascii="Times New Roman" w:hAnsi="Times New Roman" w:cs="Times New Roman"/>
                  <w:sz w:val="24"/>
                  <w:szCs w:val="24"/>
                </w:rPr>
                <w:t>http://biblio-online.ru</w:t>
              </w:r>
            </w:hyperlink>
          </w:p>
          <w:p w:rsidR="00E97AC8" w:rsidRDefault="00D410E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CF288F">
                <w:rPr>
                  <w:rStyle w:val="a3"/>
                  <w:rFonts w:ascii="Times New Roman" w:hAnsi="Times New Roman" w:cs="Times New Roman"/>
                  <w:sz w:val="24"/>
                  <w:szCs w:val="24"/>
                </w:rPr>
                <w:t>http://window.edu.ru/</w:t>
              </w:r>
            </w:hyperlink>
          </w:p>
          <w:p w:rsidR="00E97AC8" w:rsidRDefault="00D410E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CF288F">
                <w:rPr>
                  <w:rStyle w:val="a3"/>
                  <w:rFonts w:ascii="Times New Roman" w:hAnsi="Times New Roman" w:cs="Times New Roman"/>
                  <w:sz w:val="24"/>
                  <w:szCs w:val="24"/>
                </w:rPr>
                <w:t>http://elibrary.ru</w:t>
              </w:r>
            </w:hyperlink>
          </w:p>
        </w:tc>
      </w:tr>
    </w:tbl>
    <w:p w:rsidR="00E97AC8" w:rsidRDefault="00D410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7AC8">
        <w:trPr>
          <w:trHeight w:hRule="exact" w:val="8398"/>
        </w:trPr>
        <w:tc>
          <w:tcPr>
            <w:tcW w:w="9654" w:type="dxa"/>
            <w:shd w:val="clear" w:color="000000" w:fill="FFFFFF"/>
            <w:tcMar>
              <w:left w:w="34" w:type="dxa"/>
              <w:right w:w="34" w:type="dxa"/>
            </w:tcMar>
          </w:tcPr>
          <w:p w:rsidR="00E97AC8" w:rsidRDefault="00D410E9">
            <w:pPr>
              <w:spacing w:after="0" w:line="240" w:lineRule="auto"/>
              <w:jc w:val="both"/>
              <w:rPr>
                <w:sz w:val="24"/>
                <w:szCs w:val="24"/>
              </w:rPr>
            </w:pPr>
            <w:r>
              <w:rPr>
                <w:rFonts w:ascii="Times New Roman" w:hAnsi="Times New Roman" w:cs="Times New Roman"/>
                <w:color w:val="000000"/>
                <w:sz w:val="24"/>
                <w:szCs w:val="24"/>
              </w:rPr>
              <w:lastRenderedPageBreak/>
              <w:t xml:space="preserve">5.    Ресурсы издательства Elsevier Режим доступа:  </w:t>
            </w:r>
            <w:hyperlink r:id="rId14" w:history="1">
              <w:r w:rsidR="00CF288F">
                <w:rPr>
                  <w:rStyle w:val="a3"/>
                  <w:rFonts w:ascii="Times New Roman" w:hAnsi="Times New Roman" w:cs="Times New Roman"/>
                  <w:sz w:val="24"/>
                  <w:szCs w:val="24"/>
                </w:rPr>
                <w:t>http://www.sciencedirect.com</w:t>
              </w:r>
            </w:hyperlink>
          </w:p>
          <w:p w:rsidR="00E97AC8" w:rsidRDefault="00D410E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E97AC8" w:rsidRDefault="00D410E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CF288F">
                <w:rPr>
                  <w:rStyle w:val="a3"/>
                  <w:rFonts w:ascii="Times New Roman" w:hAnsi="Times New Roman" w:cs="Times New Roman"/>
                  <w:sz w:val="24"/>
                  <w:szCs w:val="24"/>
                </w:rPr>
                <w:t>http://journals.cambridge.org</w:t>
              </w:r>
            </w:hyperlink>
          </w:p>
          <w:p w:rsidR="00E97AC8" w:rsidRDefault="00D410E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CF288F">
                <w:rPr>
                  <w:rStyle w:val="a3"/>
                  <w:rFonts w:ascii="Times New Roman" w:hAnsi="Times New Roman" w:cs="Times New Roman"/>
                  <w:sz w:val="24"/>
                  <w:szCs w:val="24"/>
                </w:rPr>
                <w:t>http://www.oxfordjoumals.org</w:t>
              </w:r>
            </w:hyperlink>
          </w:p>
          <w:p w:rsidR="00E97AC8" w:rsidRDefault="00D410E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CF288F">
                <w:rPr>
                  <w:rStyle w:val="a3"/>
                  <w:rFonts w:ascii="Times New Roman" w:hAnsi="Times New Roman" w:cs="Times New Roman"/>
                  <w:sz w:val="24"/>
                  <w:szCs w:val="24"/>
                </w:rPr>
                <w:t>http://dic.academic.ru/</w:t>
              </w:r>
            </w:hyperlink>
          </w:p>
          <w:p w:rsidR="00E97AC8" w:rsidRDefault="00D410E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CF288F">
                <w:rPr>
                  <w:rStyle w:val="a3"/>
                  <w:rFonts w:ascii="Times New Roman" w:hAnsi="Times New Roman" w:cs="Times New Roman"/>
                  <w:sz w:val="24"/>
                  <w:szCs w:val="24"/>
                </w:rPr>
                <w:t>http://www.benran.ru</w:t>
              </w:r>
            </w:hyperlink>
          </w:p>
          <w:p w:rsidR="00E97AC8" w:rsidRDefault="00D410E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CF288F">
                <w:rPr>
                  <w:rStyle w:val="a3"/>
                  <w:rFonts w:ascii="Times New Roman" w:hAnsi="Times New Roman" w:cs="Times New Roman"/>
                  <w:sz w:val="24"/>
                  <w:szCs w:val="24"/>
                </w:rPr>
                <w:t>http://www.gks.ru</w:t>
              </w:r>
            </w:hyperlink>
          </w:p>
          <w:p w:rsidR="00E97AC8" w:rsidRDefault="00D410E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CF288F">
                <w:rPr>
                  <w:rStyle w:val="a3"/>
                  <w:rFonts w:ascii="Times New Roman" w:hAnsi="Times New Roman" w:cs="Times New Roman"/>
                  <w:sz w:val="24"/>
                  <w:szCs w:val="24"/>
                </w:rPr>
                <w:t>http://diss.rsl.ru</w:t>
              </w:r>
            </w:hyperlink>
          </w:p>
          <w:p w:rsidR="00E97AC8" w:rsidRDefault="00D410E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CF288F">
                <w:rPr>
                  <w:rStyle w:val="a3"/>
                  <w:rFonts w:ascii="Times New Roman" w:hAnsi="Times New Roman" w:cs="Times New Roman"/>
                  <w:sz w:val="24"/>
                  <w:szCs w:val="24"/>
                </w:rPr>
                <w:t>http://ru.spinform.ru</w:t>
              </w:r>
            </w:hyperlink>
          </w:p>
          <w:p w:rsidR="00E97AC8" w:rsidRDefault="00D410E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97AC8" w:rsidRDefault="00D410E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97AC8">
        <w:trPr>
          <w:trHeight w:hRule="exact" w:val="314"/>
        </w:trPr>
        <w:tc>
          <w:tcPr>
            <w:tcW w:w="9654" w:type="dxa"/>
            <w:shd w:val="clear" w:color="000000" w:fill="FFFFFF"/>
            <w:tcMar>
              <w:left w:w="34" w:type="dxa"/>
              <w:right w:w="34" w:type="dxa"/>
            </w:tcMar>
          </w:tcPr>
          <w:p w:rsidR="00E97AC8" w:rsidRDefault="00D410E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97AC8">
        <w:trPr>
          <w:trHeight w:hRule="exact" w:val="6678"/>
        </w:trPr>
        <w:tc>
          <w:tcPr>
            <w:tcW w:w="9654" w:type="dxa"/>
            <w:shd w:val="clear" w:color="000000" w:fill="FFFFFF"/>
            <w:tcMar>
              <w:left w:w="34" w:type="dxa"/>
              <w:right w:w="34" w:type="dxa"/>
            </w:tcMar>
          </w:tcPr>
          <w:p w:rsidR="00E97AC8" w:rsidRDefault="00D410E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97AC8" w:rsidRDefault="00D410E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97AC8" w:rsidRDefault="00D410E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97AC8" w:rsidRDefault="00D410E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97AC8" w:rsidRDefault="00D410E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97AC8" w:rsidRDefault="00D410E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97AC8" w:rsidRDefault="00D410E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w:t>
            </w:r>
          </w:p>
        </w:tc>
      </w:tr>
    </w:tbl>
    <w:p w:rsidR="00E97AC8" w:rsidRDefault="00D410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7AC8">
        <w:trPr>
          <w:trHeight w:hRule="exact" w:val="7136"/>
        </w:trPr>
        <w:tc>
          <w:tcPr>
            <w:tcW w:w="9654" w:type="dxa"/>
            <w:shd w:val="clear" w:color="000000" w:fill="FFFFFF"/>
            <w:tcMar>
              <w:left w:w="34" w:type="dxa"/>
              <w:right w:w="34" w:type="dxa"/>
            </w:tcMar>
          </w:tcPr>
          <w:p w:rsidR="00E97AC8" w:rsidRDefault="00D410E9">
            <w:pPr>
              <w:spacing w:after="0" w:line="240" w:lineRule="auto"/>
              <w:jc w:val="both"/>
              <w:rPr>
                <w:sz w:val="24"/>
                <w:szCs w:val="24"/>
              </w:rPr>
            </w:pPr>
            <w:r>
              <w:rPr>
                <w:rFonts w:ascii="Times New Roman" w:hAnsi="Times New Roman" w:cs="Times New Roman"/>
                <w:color w:val="000000"/>
                <w:sz w:val="24"/>
                <w:szCs w:val="24"/>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97AC8" w:rsidRDefault="00D410E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97AC8" w:rsidRDefault="00D410E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97AC8" w:rsidRDefault="00D410E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97AC8" w:rsidRDefault="00D410E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97AC8">
        <w:trPr>
          <w:trHeight w:hRule="exact" w:val="855"/>
        </w:trPr>
        <w:tc>
          <w:tcPr>
            <w:tcW w:w="9654" w:type="dxa"/>
            <w:shd w:val="clear" w:color="000000" w:fill="FFFFFF"/>
            <w:tcMar>
              <w:left w:w="34" w:type="dxa"/>
              <w:right w:w="34" w:type="dxa"/>
            </w:tcMar>
          </w:tcPr>
          <w:p w:rsidR="00E97AC8" w:rsidRDefault="00D410E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97AC8">
        <w:trPr>
          <w:trHeight w:hRule="exact" w:val="2989"/>
        </w:trPr>
        <w:tc>
          <w:tcPr>
            <w:tcW w:w="9654" w:type="dxa"/>
            <w:shd w:val="clear" w:color="000000" w:fill="FFFFFF"/>
            <w:tcMar>
              <w:left w:w="34" w:type="dxa"/>
              <w:right w:w="34" w:type="dxa"/>
            </w:tcMar>
          </w:tcPr>
          <w:p w:rsidR="00E97AC8" w:rsidRDefault="00D410E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97AC8" w:rsidRDefault="00E97AC8">
            <w:pPr>
              <w:spacing w:after="0" w:line="240" w:lineRule="auto"/>
              <w:jc w:val="both"/>
              <w:rPr>
                <w:sz w:val="24"/>
                <w:szCs w:val="24"/>
              </w:rPr>
            </w:pPr>
          </w:p>
          <w:p w:rsidR="00E97AC8" w:rsidRDefault="00D410E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97AC8" w:rsidRDefault="00D410E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97AC8" w:rsidRDefault="00D410E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97AC8" w:rsidRDefault="00D410E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97AC8" w:rsidRDefault="00D410E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97AC8" w:rsidRDefault="00D410E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97AC8" w:rsidRDefault="00E97AC8">
            <w:pPr>
              <w:spacing w:after="0" w:line="240" w:lineRule="auto"/>
              <w:jc w:val="both"/>
              <w:rPr>
                <w:sz w:val="24"/>
                <w:szCs w:val="24"/>
              </w:rPr>
            </w:pPr>
          </w:p>
          <w:p w:rsidR="00E97AC8" w:rsidRDefault="00D410E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97AC8">
        <w:trPr>
          <w:trHeight w:hRule="exact" w:val="304"/>
        </w:trPr>
        <w:tc>
          <w:tcPr>
            <w:tcW w:w="9654" w:type="dxa"/>
            <w:shd w:val="clear" w:color="000000" w:fill="FFFFFF"/>
            <w:tcMar>
              <w:left w:w="34" w:type="dxa"/>
              <w:right w:w="34" w:type="dxa"/>
            </w:tcMar>
          </w:tcPr>
          <w:p w:rsidR="00E97AC8" w:rsidRDefault="00D410E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E97AC8">
        <w:trPr>
          <w:trHeight w:hRule="exact" w:val="304"/>
        </w:trPr>
        <w:tc>
          <w:tcPr>
            <w:tcW w:w="9654" w:type="dxa"/>
            <w:shd w:val="clear" w:color="000000" w:fill="FFFFFF"/>
            <w:tcMar>
              <w:left w:w="34" w:type="dxa"/>
              <w:right w:w="34" w:type="dxa"/>
            </w:tcMar>
          </w:tcPr>
          <w:p w:rsidR="00E97AC8" w:rsidRDefault="00D410E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CF288F">
                <w:rPr>
                  <w:rStyle w:val="a3"/>
                  <w:rFonts w:ascii="Times New Roman" w:hAnsi="Times New Roman" w:cs="Times New Roman"/>
                  <w:sz w:val="24"/>
                  <w:szCs w:val="24"/>
                </w:rPr>
                <w:t>http://pravo.gov.ru</w:t>
              </w:r>
            </w:hyperlink>
          </w:p>
        </w:tc>
      </w:tr>
      <w:tr w:rsidR="00E97AC8">
        <w:trPr>
          <w:trHeight w:hRule="exact" w:val="304"/>
        </w:trPr>
        <w:tc>
          <w:tcPr>
            <w:tcW w:w="9654" w:type="dxa"/>
            <w:shd w:val="clear" w:color="000000" w:fill="FFFFFF"/>
            <w:tcMar>
              <w:left w:w="34" w:type="dxa"/>
              <w:right w:w="34" w:type="dxa"/>
            </w:tcMar>
          </w:tcPr>
          <w:p w:rsidR="00E97AC8" w:rsidRDefault="00D410E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CF288F">
                <w:rPr>
                  <w:rStyle w:val="a3"/>
                  <w:rFonts w:ascii="Times New Roman" w:hAnsi="Times New Roman" w:cs="Times New Roman"/>
                  <w:sz w:val="24"/>
                  <w:szCs w:val="24"/>
                </w:rPr>
                <w:t>http://edu.garant.ru/omga/</w:t>
              </w:r>
            </w:hyperlink>
          </w:p>
        </w:tc>
      </w:tr>
      <w:tr w:rsidR="00E97AC8">
        <w:trPr>
          <w:trHeight w:hRule="exact" w:val="585"/>
        </w:trPr>
        <w:tc>
          <w:tcPr>
            <w:tcW w:w="9654" w:type="dxa"/>
            <w:shd w:val="clear" w:color="000000" w:fill="FFFFFF"/>
            <w:tcMar>
              <w:left w:w="34" w:type="dxa"/>
              <w:right w:w="34" w:type="dxa"/>
            </w:tcMar>
          </w:tcPr>
          <w:p w:rsidR="00E97AC8" w:rsidRDefault="00D410E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CF288F">
                <w:rPr>
                  <w:rStyle w:val="a3"/>
                  <w:rFonts w:ascii="Times New Roman" w:hAnsi="Times New Roman" w:cs="Times New Roman"/>
                  <w:sz w:val="24"/>
                  <w:szCs w:val="24"/>
                </w:rPr>
                <w:t>http://www.consultant.ru/edu/student/study/</w:t>
              </w:r>
            </w:hyperlink>
          </w:p>
        </w:tc>
      </w:tr>
      <w:tr w:rsidR="00E97AC8">
        <w:trPr>
          <w:trHeight w:hRule="exact" w:val="314"/>
        </w:trPr>
        <w:tc>
          <w:tcPr>
            <w:tcW w:w="9654" w:type="dxa"/>
            <w:shd w:val="clear" w:color="000000" w:fill="FFFFFF"/>
            <w:tcMar>
              <w:left w:w="34" w:type="dxa"/>
              <w:right w:w="34" w:type="dxa"/>
            </w:tcMar>
          </w:tcPr>
          <w:p w:rsidR="00E97AC8" w:rsidRDefault="00D410E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97AC8">
        <w:trPr>
          <w:trHeight w:hRule="exact" w:val="2596"/>
        </w:trPr>
        <w:tc>
          <w:tcPr>
            <w:tcW w:w="9654" w:type="dxa"/>
            <w:shd w:val="clear" w:color="000000" w:fill="FFFFFF"/>
            <w:tcMar>
              <w:left w:w="34" w:type="dxa"/>
              <w:right w:w="34" w:type="dxa"/>
            </w:tcMar>
          </w:tcPr>
          <w:p w:rsidR="00E97AC8" w:rsidRDefault="00D410E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97AC8" w:rsidRDefault="00D410E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97AC8" w:rsidRDefault="00D410E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97AC8" w:rsidRDefault="00D410E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E97AC8" w:rsidRDefault="00D410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7AC8">
        <w:trPr>
          <w:trHeight w:hRule="exact" w:val="5153"/>
        </w:trPr>
        <w:tc>
          <w:tcPr>
            <w:tcW w:w="9654" w:type="dxa"/>
            <w:shd w:val="clear" w:color="000000" w:fill="FFFFFF"/>
            <w:tcMar>
              <w:left w:w="34" w:type="dxa"/>
              <w:right w:w="34" w:type="dxa"/>
            </w:tcMar>
          </w:tcPr>
          <w:p w:rsidR="00E97AC8" w:rsidRDefault="00D410E9">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E97AC8" w:rsidRDefault="00D410E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97AC8" w:rsidRDefault="00D410E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97AC8" w:rsidRDefault="00D410E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97AC8" w:rsidRDefault="00D410E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97AC8" w:rsidRDefault="00D410E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97AC8" w:rsidRDefault="00D410E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97AC8" w:rsidRDefault="00D410E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97AC8" w:rsidRDefault="00D410E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97AC8" w:rsidRDefault="00D410E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97AC8" w:rsidRDefault="00D410E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97AC8">
        <w:trPr>
          <w:trHeight w:hRule="exact" w:val="277"/>
        </w:trPr>
        <w:tc>
          <w:tcPr>
            <w:tcW w:w="9640" w:type="dxa"/>
          </w:tcPr>
          <w:p w:rsidR="00E97AC8" w:rsidRDefault="00E97AC8"/>
        </w:tc>
      </w:tr>
      <w:tr w:rsidR="00E97AC8">
        <w:trPr>
          <w:trHeight w:hRule="exact" w:val="585"/>
        </w:trPr>
        <w:tc>
          <w:tcPr>
            <w:tcW w:w="9654" w:type="dxa"/>
            <w:shd w:val="clear" w:color="000000" w:fill="FFFFFF"/>
            <w:tcMar>
              <w:left w:w="34" w:type="dxa"/>
              <w:right w:w="34" w:type="dxa"/>
            </w:tcMar>
          </w:tcPr>
          <w:p w:rsidR="00E97AC8" w:rsidRDefault="00D410E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97AC8">
        <w:trPr>
          <w:trHeight w:hRule="exact" w:val="9375"/>
        </w:trPr>
        <w:tc>
          <w:tcPr>
            <w:tcW w:w="9654" w:type="dxa"/>
            <w:shd w:val="clear" w:color="000000" w:fill="FFFFFF"/>
            <w:tcMar>
              <w:left w:w="34" w:type="dxa"/>
              <w:right w:w="34" w:type="dxa"/>
            </w:tcMar>
          </w:tcPr>
          <w:p w:rsidR="00E97AC8" w:rsidRDefault="00D410E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97AC8" w:rsidRDefault="00D410E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97AC8" w:rsidRDefault="00D410E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97AC8" w:rsidRDefault="00D410E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97AC8" w:rsidRDefault="00D410E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E97AC8" w:rsidRDefault="00D410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7AC8">
        <w:trPr>
          <w:trHeight w:hRule="exact" w:val="4882"/>
        </w:trPr>
        <w:tc>
          <w:tcPr>
            <w:tcW w:w="9654" w:type="dxa"/>
            <w:shd w:val="clear" w:color="000000" w:fill="FFFFFF"/>
            <w:tcMar>
              <w:left w:w="34" w:type="dxa"/>
              <w:right w:w="34" w:type="dxa"/>
            </w:tcMar>
          </w:tcPr>
          <w:p w:rsidR="00E97AC8" w:rsidRDefault="00D410E9">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E97AC8" w:rsidRDefault="00D410E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97AC8">
        <w:trPr>
          <w:trHeight w:hRule="exact" w:val="2478"/>
        </w:trPr>
        <w:tc>
          <w:tcPr>
            <w:tcW w:w="9654" w:type="dxa"/>
            <w:shd w:val="clear" w:color="000000" w:fill="FFFFFF"/>
            <w:tcMar>
              <w:left w:w="34" w:type="dxa"/>
              <w:right w:w="34" w:type="dxa"/>
            </w:tcMar>
          </w:tcPr>
          <w:p w:rsidR="00E97AC8" w:rsidRDefault="00D410E9">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E97AC8" w:rsidRDefault="00E97AC8"/>
    <w:sectPr w:rsidR="00E97AC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CF288F"/>
    <w:rsid w:val="00D31453"/>
    <w:rsid w:val="00D410E9"/>
    <w:rsid w:val="00E209E2"/>
    <w:rsid w:val="00E9157E"/>
    <w:rsid w:val="00E97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0E9"/>
    <w:rPr>
      <w:color w:val="0563C1" w:themeColor="hyperlink"/>
      <w:u w:val="single"/>
    </w:rPr>
  </w:style>
  <w:style w:type="character" w:styleId="a4">
    <w:name w:val="Unresolved Mention"/>
    <w:basedOn w:val="a0"/>
    <w:uiPriority w:val="99"/>
    <w:semiHidden/>
    <w:unhideWhenUsed/>
    <w:rsid w:val="00D41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8608.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25890"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48410" TargetMode="External"/><Relationship Id="rId11" Type="http://schemas.openxmlformats.org/officeDocument/2006/relationships/hyperlink" Target="http://biblio-online.ru" TargetMode="External"/><Relationship Id="rId24" Type="http://schemas.openxmlformats.org/officeDocument/2006/relationships/hyperlink" Target="http://pravo.gov.ru" TargetMode="External"/><Relationship Id="rId5" Type="http://schemas.openxmlformats.org/officeDocument/2006/relationships/hyperlink" Target="https://urait.ru/bcode/453182"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fontTable" Target="fontTable.xm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s://urait.ru/bcode/427134" TargetMode="External"/><Relationship Id="rId9" Type="http://schemas.openxmlformats.org/officeDocument/2006/relationships/hyperlink" Target="https://urait.ru/bcode/447373"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5772</Words>
  <Characters>32902</Characters>
  <Application>Microsoft Office Word</Application>
  <DocSecurity>0</DocSecurity>
  <Lines>274</Lines>
  <Paragraphs>77</Paragraphs>
  <ScaleCrop>false</ScaleCrop>
  <Company/>
  <LinksUpToDate>false</LinksUpToDate>
  <CharactersWithSpaces>38597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2022-2023_ФГОС3++2022_Бак-ОФО-ТД(ОиУЗД)(22)_plx_Финансирование закупочной деятельности</dc:title>
  <dc:creator>FastReport.NET</dc:creator>
  <cp:lastModifiedBy>Mark Bernstorf</cp:lastModifiedBy>
  <cp:revision>4</cp:revision>
  <dcterms:created xsi:type="dcterms:W3CDTF">2022-05-02T07:49:00Z</dcterms:created>
  <dcterms:modified xsi:type="dcterms:W3CDTF">2022-11-12T15:52:00Z</dcterms:modified>
</cp:coreProperties>
</file>